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BDC10" w14:textId="0E67E3FB" w:rsidR="00446219" w:rsidRPr="004510FF" w:rsidRDefault="00446219" w:rsidP="00A234BD">
      <w:pPr>
        <w:rPr>
          <w:rStyle w:val="Heading3Char"/>
          <w:rFonts w:cs="Arial"/>
          <w:b w:val="0"/>
          <w:color w:val="auto"/>
          <w:highlight w:val="lightGray"/>
        </w:rPr>
      </w:pPr>
    </w:p>
    <w:p w14:paraId="75663A09" w14:textId="0A7D38A7" w:rsidR="00740516" w:rsidRDefault="0023473B" w:rsidP="00A234BD">
      <w:pPr>
        <w:ind w:left="2880" w:hanging="2880"/>
        <w:rPr>
          <w:rStyle w:val="Heading3Char"/>
          <w:rFonts w:cs="Arial"/>
          <w:b w:val="0"/>
          <w:color w:val="FF0000"/>
          <w:szCs w:val="24"/>
        </w:rPr>
      </w:pPr>
      <w:r w:rsidRPr="00740516">
        <w:rPr>
          <w:rStyle w:val="Heading3Char"/>
          <w:rFonts w:cs="Arial"/>
          <w:color w:val="auto"/>
          <w:szCs w:val="24"/>
        </w:rPr>
        <w:t>Meeting:</w:t>
      </w:r>
      <w:r w:rsidR="00B77902" w:rsidRPr="00740516">
        <w:rPr>
          <w:rStyle w:val="Heading3Char"/>
          <w:rFonts w:cs="Arial"/>
          <w:b w:val="0"/>
          <w:color w:val="auto"/>
          <w:szCs w:val="24"/>
        </w:rPr>
        <w:tab/>
      </w:r>
      <w:r w:rsidR="00061B0D" w:rsidRPr="001A349A">
        <w:rPr>
          <w:rStyle w:val="Heading3Char"/>
          <w:rFonts w:cs="Arial"/>
          <w:b w:val="0"/>
          <w:color w:val="auto"/>
          <w:szCs w:val="24"/>
        </w:rPr>
        <w:t>Shetland NHS Board</w:t>
      </w:r>
      <w:r w:rsidR="006F0E67" w:rsidRPr="00870D20">
        <w:rPr>
          <w:rStyle w:val="Heading3Char"/>
          <w:rFonts w:cs="Arial"/>
          <w:b w:val="0"/>
          <w:color w:val="F79646" w:themeColor="accent6"/>
          <w:szCs w:val="24"/>
        </w:rPr>
        <w:tab/>
      </w:r>
      <w:r w:rsidR="006F0E67">
        <w:rPr>
          <w:rStyle w:val="Heading3Char"/>
          <w:rFonts w:cs="Arial"/>
          <w:b w:val="0"/>
          <w:color w:val="auto"/>
          <w:szCs w:val="24"/>
        </w:rPr>
        <w:tab/>
      </w:r>
    </w:p>
    <w:p w14:paraId="6DCD5E95" w14:textId="77777777" w:rsidR="00790262" w:rsidRPr="00740516" w:rsidRDefault="00790262" w:rsidP="00A234BD">
      <w:pPr>
        <w:ind w:left="2880" w:hanging="2880"/>
        <w:rPr>
          <w:rFonts w:cs="Arial"/>
          <w:szCs w:val="24"/>
          <w:highlight w:val="lightGray"/>
        </w:rPr>
      </w:pPr>
    </w:p>
    <w:p w14:paraId="7AB268F2" w14:textId="398EF9EB" w:rsidR="00430C09" w:rsidRPr="001A349A" w:rsidRDefault="00430C09" w:rsidP="00A234BD">
      <w:pPr>
        <w:ind w:left="2880" w:hanging="2880"/>
        <w:rPr>
          <w:rStyle w:val="Heading3Char"/>
          <w:rFonts w:cs="Arial"/>
          <w:b w:val="0"/>
          <w:color w:val="auto"/>
          <w:szCs w:val="24"/>
          <w:highlight w:val="lightGray"/>
        </w:rPr>
      </w:pPr>
      <w:r w:rsidRPr="00740516">
        <w:rPr>
          <w:rStyle w:val="Heading3Char"/>
          <w:rFonts w:cs="Arial"/>
          <w:color w:val="auto"/>
          <w:szCs w:val="24"/>
        </w:rPr>
        <w:t>Meeting dat</w:t>
      </w:r>
      <w:r w:rsidR="0023473B" w:rsidRPr="00740516">
        <w:rPr>
          <w:rStyle w:val="Heading3Char"/>
          <w:rFonts w:cs="Arial"/>
          <w:color w:val="auto"/>
          <w:szCs w:val="24"/>
        </w:rPr>
        <w:t>e:</w:t>
      </w:r>
      <w:r w:rsidR="00B77902" w:rsidRPr="00740516">
        <w:rPr>
          <w:rStyle w:val="Heading3Char"/>
          <w:rFonts w:cs="Arial"/>
          <w:b w:val="0"/>
          <w:color w:val="auto"/>
          <w:szCs w:val="24"/>
        </w:rPr>
        <w:tab/>
      </w:r>
      <w:r w:rsidR="00061B0D" w:rsidRPr="001A349A">
        <w:rPr>
          <w:rStyle w:val="Heading3Char"/>
          <w:rFonts w:cs="Arial"/>
          <w:b w:val="0"/>
          <w:color w:val="auto"/>
          <w:szCs w:val="24"/>
        </w:rPr>
        <w:t>29 April 2025</w:t>
      </w:r>
    </w:p>
    <w:p w14:paraId="2970FEA2" w14:textId="77777777" w:rsidR="00740516" w:rsidRPr="00EB4E26" w:rsidRDefault="00740516" w:rsidP="00A234BD">
      <w:pPr>
        <w:ind w:left="2880" w:hanging="2880"/>
        <w:rPr>
          <w:rFonts w:cs="Arial"/>
          <w:szCs w:val="24"/>
          <w:highlight w:val="lightGray"/>
        </w:rPr>
      </w:pPr>
    </w:p>
    <w:p w14:paraId="6EE543EC" w14:textId="153B6817" w:rsidR="00B77902" w:rsidRPr="00EB4E26" w:rsidRDefault="00430C09" w:rsidP="00A234BD">
      <w:pPr>
        <w:ind w:left="2880" w:hanging="2880"/>
        <w:rPr>
          <w:rStyle w:val="Heading3Char"/>
          <w:rFonts w:cs="Arial"/>
          <w:b w:val="0"/>
          <w:color w:val="auto"/>
          <w:szCs w:val="24"/>
        </w:rPr>
      </w:pPr>
      <w:r w:rsidRPr="00EB4E26">
        <w:rPr>
          <w:rStyle w:val="Heading3Char"/>
          <w:rFonts w:cs="Arial"/>
          <w:color w:val="auto"/>
          <w:szCs w:val="24"/>
        </w:rPr>
        <w:t>Title</w:t>
      </w:r>
      <w:r w:rsidR="00AA77F7" w:rsidRPr="00EB4E26">
        <w:rPr>
          <w:rStyle w:val="Heading3Char"/>
          <w:rFonts w:cs="Arial"/>
          <w:color w:val="auto"/>
          <w:szCs w:val="24"/>
        </w:rPr>
        <w:t>:</w:t>
      </w:r>
      <w:r w:rsidR="00B77902" w:rsidRPr="00EB4E26">
        <w:rPr>
          <w:rStyle w:val="Heading3Char"/>
          <w:rFonts w:cs="Arial"/>
          <w:b w:val="0"/>
          <w:color w:val="auto"/>
          <w:szCs w:val="24"/>
        </w:rPr>
        <w:tab/>
      </w:r>
      <w:r w:rsidR="006F0E67">
        <w:rPr>
          <w:rStyle w:val="Heading3Char"/>
          <w:rFonts w:cs="Arial"/>
          <w:b w:val="0"/>
          <w:color w:val="auto"/>
          <w:szCs w:val="24"/>
        </w:rPr>
        <w:t xml:space="preserve">Gilbert Bain </w:t>
      </w:r>
      <w:r w:rsidR="001A349A">
        <w:rPr>
          <w:rStyle w:val="Heading3Char"/>
          <w:rFonts w:cs="Arial"/>
          <w:b w:val="0"/>
          <w:color w:val="auto"/>
          <w:szCs w:val="24"/>
        </w:rPr>
        <w:t xml:space="preserve">Hospital </w:t>
      </w:r>
      <w:r w:rsidR="006F0E67">
        <w:rPr>
          <w:rStyle w:val="Heading3Char"/>
          <w:rFonts w:cs="Arial"/>
          <w:b w:val="0"/>
          <w:color w:val="auto"/>
          <w:szCs w:val="24"/>
        </w:rPr>
        <w:t>Remedials</w:t>
      </w:r>
      <w:r w:rsidR="00A10B8D">
        <w:rPr>
          <w:rStyle w:val="Heading3Char"/>
          <w:rFonts w:cs="Arial"/>
          <w:b w:val="0"/>
          <w:color w:val="auto"/>
          <w:szCs w:val="24"/>
        </w:rPr>
        <w:t xml:space="preserve">– </w:t>
      </w:r>
      <w:r w:rsidR="00790262">
        <w:rPr>
          <w:rStyle w:val="Heading3Char"/>
          <w:rFonts w:cs="Arial"/>
          <w:b w:val="0"/>
          <w:color w:val="auto"/>
          <w:szCs w:val="24"/>
        </w:rPr>
        <w:t>SBAR</w:t>
      </w:r>
      <w:r w:rsidR="00790262" w:rsidRPr="00343281">
        <w:rPr>
          <w:rStyle w:val="Heading3Char"/>
          <w:rFonts w:cs="Arial"/>
          <w:b w:val="0"/>
          <w:color w:val="auto"/>
          <w:szCs w:val="24"/>
        </w:rPr>
        <w:t xml:space="preserve"> (Reduced </w:t>
      </w:r>
      <w:r w:rsidR="00343281" w:rsidRPr="00343281">
        <w:rPr>
          <w:rStyle w:val="Heading3Char"/>
          <w:rFonts w:cs="Arial"/>
          <w:b w:val="0"/>
          <w:color w:val="auto"/>
          <w:szCs w:val="24"/>
        </w:rPr>
        <w:t>Outline Business Case)</w:t>
      </w:r>
    </w:p>
    <w:p w14:paraId="6C6BA1FA" w14:textId="77777777" w:rsidR="00740516" w:rsidRPr="00EB4E26" w:rsidRDefault="00740516" w:rsidP="00A234BD">
      <w:pPr>
        <w:ind w:left="2880" w:hanging="2880"/>
        <w:rPr>
          <w:rFonts w:cs="Arial"/>
          <w:szCs w:val="24"/>
        </w:rPr>
      </w:pPr>
    </w:p>
    <w:p w14:paraId="7831EDBA" w14:textId="2314E7C4" w:rsidR="0059605E" w:rsidRPr="00EB4E26" w:rsidRDefault="0003098A" w:rsidP="00A234BD">
      <w:pPr>
        <w:ind w:left="2880" w:hanging="2880"/>
        <w:rPr>
          <w:rStyle w:val="Heading3Char"/>
          <w:rFonts w:cs="Arial"/>
          <w:b w:val="0"/>
          <w:color w:val="auto"/>
          <w:szCs w:val="24"/>
        </w:rPr>
      </w:pPr>
      <w:r w:rsidRPr="00EB4E26">
        <w:rPr>
          <w:rStyle w:val="Heading3Char"/>
          <w:rFonts w:cs="Arial"/>
          <w:color w:val="auto"/>
          <w:szCs w:val="24"/>
        </w:rPr>
        <w:t>R</w:t>
      </w:r>
      <w:r w:rsidR="00617D42" w:rsidRPr="00EB4E26">
        <w:rPr>
          <w:rStyle w:val="Heading3Char"/>
          <w:rFonts w:cs="Arial"/>
          <w:color w:val="auto"/>
          <w:szCs w:val="24"/>
        </w:rPr>
        <w:t>esponsible Executive</w:t>
      </w:r>
      <w:r w:rsidR="0059605E" w:rsidRPr="00EB4E26">
        <w:rPr>
          <w:rStyle w:val="Heading3Char"/>
          <w:rFonts w:cs="Arial"/>
          <w:b w:val="0"/>
          <w:color w:val="auto"/>
          <w:szCs w:val="24"/>
        </w:rPr>
        <w:t xml:space="preserve"> </w:t>
      </w:r>
      <w:r w:rsidR="0059605E" w:rsidRPr="00EB4E26">
        <w:rPr>
          <w:rStyle w:val="Heading3Char"/>
          <w:rFonts w:cs="Arial"/>
          <w:b w:val="0"/>
          <w:color w:val="auto"/>
          <w:szCs w:val="24"/>
        </w:rPr>
        <w:tab/>
      </w:r>
      <w:r w:rsidR="00061B0D">
        <w:rPr>
          <w:rStyle w:val="Heading3Char"/>
          <w:rFonts w:cs="Arial"/>
          <w:b w:val="0"/>
          <w:color w:val="auto"/>
          <w:szCs w:val="24"/>
        </w:rPr>
        <w:t>Prof Kathleen Carolan – Director of Nursing and Acute Services</w:t>
      </w:r>
    </w:p>
    <w:p w14:paraId="2E79E6CB" w14:textId="77777777" w:rsidR="00740516" w:rsidRPr="00EB4E26" w:rsidRDefault="00740516" w:rsidP="00A234BD">
      <w:pPr>
        <w:ind w:left="2880" w:hanging="2880"/>
        <w:rPr>
          <w:rStyle w:val="Heading3Char"/>
          <w:rFonts w:cs="Arial"/>
          <w:color w:val="auto"/>
          <w:szCs w:val="24"/>
        </w:rPr>
      </w:pPr>
    </w:p>
    <w:p w14:paraId="1597B4B8" w14:textId="77777777" w:rsidR="0059605E" w:rsidRPr="00EB4E26" w:rsidRDefault="0059605E" w:rsidP="00A234BD">
      <w:pPr>
        <w:ind w:left="2880" w:hanging="2880"/>
        <w:rPr>
          <w:rStyle w:val="Heading3Char"/>
          <w:rFonts w:cs="Arial"/>
          <w:b w:val="0"/>
          <w:color w:val="auto"/>
          <w:szCs w:val="24"/>
        </w:rPr>
      </w:pPr>
    </w:p>
    <w:p w14:paraId="77FCA871" w14:textId="0B7D08F9" w:rsidR="00147079" w:rsidRDefault="00430C09" w:rsidP="00A234BD">
      <w:pPr>
        <w:ind w:left="2880" w:hanging="2880"/>
        <w:rPr>
          <w:rStyle w:val="Heading3Char"/>
          <w:rFonts w:cs="Arial"/>
          <w:b w:val="0"/>
          <w:color w:val="auto"/>
          <w:szCs w:val="24"/>
        </w:rPr>
      </w:pPr>
      <w:r w:rsidRPr="00EB4E26">
        <w:rPr>
          <w:rStyle w:val="Heading3Char"/>
          <w:rFonts w:cs="Arial"/>
          <w:color w:val="auto"/>
          <w:szCs w:val="24"/>
        </w:rPr>
        <w:t>Report Author</w:t>
      </w:r>
      <w:r w:rsidR="0003098A" w:rsidRPr="00EB4E26">
        <w:rPr>
          <w:rStyle w:val="Heading3Char"/>
          <w:rFonts w:cs="Arial"/>
          <w:color w:val="auto"/>
          <w:szCs w:val="24"/>
        </w:rPr>
        <w:t>:</w:t>
      </w:r>
      <w:r w:rsidR="00B77902" w:rsidRPr="00EB4E26">
        <w:rPr>
          <w:rStyle w:val="Heading3Char"/>
          <w:rFonts w:cs="Arial"/>
          <w:b w:val="0"/>
          <w:color w:val="auto"/>
          <w:szCs w:val="24"/>
        </w:rPr>
        <w:tab/>
      </w:r>
      <w:r w:rsidR="006F0E67">
        <w:rPr>
          <w:rStyle w:val="Heading3Char"/>
          <w:rFonts w:cs="Arial"/>
          <w:b w:val="0"/>
          <w:color w:val="auto"/>
          <w:szCs w:val="24"/>
        </w:rPr>
        <w:t>Ross Lovatt</w:t>
      </w:r>
      <w:r w:rsidR="00147079">
        <w:rPr>
          <w:rStyle w:val="Heading3Char"/>
          <w:rFonts w:cs="Arial"/>
          <w:b w:val="0"/>
          <w:color w:val="auto"/>
          <w:szCs w:val="24"/>
        </w:rPr>
        <w:t xml:space="preserve"> – </w:t>
      </w:r>
      <w:r w:rsidR="006F0E67">
        <w:rPr>
          <w:rStyle w:val="Heading3Char"/>
          <w:rFonts w:cs="Arial"/>
          <w:b w:val="0"/>
          <w:color w:val="auto"/>
          <w:szCs w:val="24"/>
        </w:rPr>
        <w:t>Senior Director</w:t>
      </w:r>
      <w:r w:rsidR="001A349A">
        <w:rPr>
          <w:rStyle w:val="Heading3Char"/>
          <w:rFonts w:cs="Arial"/>
          <w:b w:val="0"/>
          <w:color w:val="auto"/>
          <w:szCs w:val="24"/>
        </w:rPr>
        <w:t>, Thomson Gray</w:t>
      </w:r>
    </w:p>
    <w:p w14:paraId="32D700B2" w14:textId="56CDE856" w:rsidR="009234A8" w:rsidRDefault="006F0E67" w:rsidP="00A234BD">
      <w:pPr>
        <w:ind w:left="2880"/>
        <w:rPr>
          <w:rStyle w:val="Heading3Char"/>
          <w:rFonts w:cs="Arial"/>
          <w:b w:val="0"/>
          <w:color w:val="auto"/>
          <w:szCs w:val="24"/>
        </w:rPr>
      </w:pPr>
      <w:r>
        <w:rPr>
          <w:rStyle w:val="Heading3Char"/>
          <w:rFonts w:cs="Arial"/>
          <w:b w:val="0"/>
          <w:color w:val="auto"/>
          <w:szCs w:val="24"/>
        </w:rPr>
        <w:t>Stuart Findlay</w:t>
      </w:r>
      <w:r w:rsidR="009234A8">
        <w:rPr>
          <w:rStyle w:val="Heading3Char"/>
          <w:rFonts w:cs="Arial"/>
          <w:b w:val="0"/>
          <w:color w:val="auto"/>
          <w:szCs w:val="24"/>
        </w:rPr>
        <w:t xml:space="preserve"> – Senior Project Manager</w:t>
      </w:r>
      <w:r w:rsidR="001A349A">
        <w:rPr>
          <w:rStyle w:val="Heading3Char"/>
          <w:rFonts w:cs="Arial"/>
          <w:b w:val="0"/>
          <w:color w:val="auto"/>
          <w:szCs w:val="24"/>
        </w:rPr>
        <w:t>, Thomson Gray</w:t>
      </w:r>
    </w:p>
    <w:p w14:paraId="3CD287BD" w14:textId="18AF1C4C" w:rsidR="001A349A" w:rsidRDefault="001A349A" w:rsidP="00A234BD">
      <w:pPr>
        <w:ind w:left="2880"/>
        <w:rPr>
          <w:rStyle w:val="Heading3Char"/>
          <w:rFonts w:cs="Arial"/>
          <w:b w:val="0"/>
          <w:color w:val="auto"/>
          <w:szCs w:val="24"/>
        </w:rPr>
      </w:pPr>
      <w:r>
        <w:rPr>
          <w:rStyle w:val="Heading3Char"/>
          <w:rFonts w:cs="Arial"/>
          <w:b w:val="0"/>
          <w:color w:val="auto"/>
          <w:szCs w:val="24"/>
        </w:rPr>
        <w:t>David Wagstaff – Project Director, NHS Shetland</w:t>
      </w:r>
    </w:p>
    <w:p w14:paraId="29F3BB50" w14:textId="77777777" w:rsidR="00B77902" w:rsidRPr="00740516" w:rsidRDefault="00B77902" w:rsidP="00A234BD">
      <w:pPr>
        <w:rPr>
          <w:rFonts w:cs="Arial"/>
          <w:szCs w:val="24"/>
        </w:rPr>
      </w:pPr>
    </w:p>
    <w:p w14:paraId="0665A28A" w14:textId="77777777" w:rsidR="00446219" w:rsidRPr="003010A8" w:rsidRDefault="00BF3AF0" w:rsidP="00A234BD">
      <w:pPr>
        <w:pStyle w:val="Heading2"/>
        <w:spacing w:before="0"/>
        <w:rPr>
          <w:rFonts w:cs="Arial"/>
          <w:color w:val="auto"/>
        </w:rPr>
      </w:pPr>
      <w:r w:rsidRPr="004510FF">
        <w:rPr>
          <w:rFonts w:cs="Arial"/>
          <w:color w:val="auto"/>
        </w:rPr>
        <w:t>1</w:t>
      </w:r>
      <w:r w:rsidRPr="004510FF">
        <w:rPr>
          <w:rFonts w:cs="Arial"/>
          <w:color w:val="auto"/>
        </w:rPr>
        <w:tab/>
      </w:r>
      <w:r w:rsidR="00430C09" w:rsidRPr="004510FF">
        <w:rPr>
          <w:rFonts w:cs="Arial"/>
          <w:color w:val="auto"/>
        </w:rPr>
        <w:t>Purpose</w:t>
      </w:r>
    </w:p>
    <w:p w14:paraId="04193DA3" w14:textId="77777777" w:rsidR="009807B4" w:rsidRPr="00740516" w:rsidRDefault="009807B4" w:rsidP="00A234BD">
      <w:pPr>
        <w:ind w:left="720"/>
        <w:rPr>
          <w:szCs w:val="24"/>
          <w:lang w:eastAsia="en-GB"/>
        </w:rPr>
      </w:pPr>
    </w:p>
    <w:p w14:paraId="575E3DDA" w14:textId="16991DCD" w:rsidR="009807B4" w:rsidRPr="00A81235" w:rsidRDefault="000200BA" w:rsidP="00A234BD">
      <w:pPr>
        <w:ind w:left="720"/>
        <w:rPr>
          <w:szCs w:val="24"/>
          <w:lang w:eastAsia="en-GB"/>
        </w:rPr>
      </w:pPr>
      <w:r w:rsidRPr="00A81235">
        <w:rPr>
          <w:szCs w:val="24"/>
          <w:lang w:eastAsia="en-GB"/>
        </w:rPr>
        <w:t xml:space="preserve">This is presented to </w:t>
      </w:r>
      <w:r w:rsidR="00061B0D">
        <w:rPr>
          <w:szCs w:val="24"/>
          <w:lang w:eastAsia="en-GB"/>
        </w:rPr>
        <w:t>Shetland NHS Board</w:t>
      </w:r>
      <w:r w:rsidR="00790262" w:rsidRPr="007E5379">
        <w:rPr>
          <w:szCs w:val="24"/>
          <w:lang w:eastAsia="en-GB"/>
        </w:rPr>
        <w:t xml:space="preserve"> </w:t>
      </w:r>
      <w:r w:rsidRPr="00A81235">
        <w:rPr>
          <w:szCs w:val="24"/>
          <w:lang w:eastAsia="en-GB"/>
        </w:rPr>
        <w:t xml:space="preserve">for: </w:t>
      </w:r>
    </w:p>
    <w:p w14:paraId="5577B168" w14:textId="77777777" w:rsidR="009B2E23" w:rsidRPr="00A81235" w:rsidRDefault="009B2E23" w:rsidP="00A234BD">
      <w:pPr>
        <w:ind w:left="720"/>
        <w:rPr>
          <w:szCs w:val="24"/>
          <w:lang w:eastAsia="en-GB"/>
        </w:rPr>
      </w:pPr>
    </w:p>
    <w:p w14:paraId="6BDDBB1F" w14:textId="77777777" w:rsidR="009807B4" w:rsidRPr="00A81235" w:rsidRDefault="00AE6BD8" w:rsidP="00A234BD">
      <w:pPr>
        <w:numPr>
          <w:ilvl w:val="0"/>
          <w:numId w:val="3"/>
        </w:numPr>
        <w:rPr>
          <w:b/>
          <w:szCs w:val="24"/>
          <w:lang w:eastAsia="en-GB"/>
        </w:rPr>
      </w:pPr>
      <w:r w:rsidRPr="00A81235">
        <w:rPr>
          <w:b/>
          <w:szCs w:val="24"/>
          <w:lang w:eastAsia="en-GB"/>
        </w:rPr>
        <w:t>Decision</w:t>
      </w:r>
    </w:p>
    <w:p w14:paraId="34607405" w14:textId="77777777" w:rsidR="00430C09" w:rsidRPr="00A81235" w:rsidRDefault="00430C09" w:rsidP="00A234BD">
      <w:pPr>
        <w:autoSpaceDE w:val="0"/>
        <w:autoSpaceDN w:val="0"/>
        <w:adjustRightInd w:val="0"/>
        <w:ind w:left="720"/>
        <w:rPr>
          <w:rFonts w:cs="Arial"/>
          <w:szCs w:val="24"/>
          <w:lang w:eastAsia="en-GB"/>
        </w:rPr>
      </w:pPr>
    </w:p>
    <w:p w14:paraId="734FC30C" w14:textId="1E7C268A" w:rsidR="00430C09" w:rsidRPr="00A81235" w:rsidRDefault="00430C09" w:rsidP="00A234BD">
      <w:pPr>
        <w:ind w:left="720"/>
        <w:rPr>
          <w:szCs w:val="24"/>
          <w:lang w:eastAsia="en-GB"/>
        </w:rPr>
      </w:pPr>
      <w:r w:rsidRPr="00A81235">
        <w:rPr>
          <w:szCs w:val="24"/>
          <w:lang w:eastAsia="en-GB"/>
        </w:rPr>
        <w:t>This report relates to</w:t>
      </w:r>
      <w:r w:rsidR="00AA77F7" w:rsidRPr="00A81235">
        <w:rPr>
          <w:szCs w:val="24"/>
          <w:lang w:eastAsia="en-GB"/>
        </w:rPr>
        <w:t xml:space="preserve"> </w:t>
      </w:r>
      <w:r w:rsidR="00A81235" w:rsidRPr="007E5379">
        <w:rPr>
          <w:szCs w:val="24"/>
          <w:lang w:eastAsia="en-GB"/>
        </w:rPr>
        <w:t xml:space="preserve">the business continuity of the Gilbert Bain </w:t>
      </w:r>
      <w:r w:rsidR="00A81235" w:rsidRPr="00A81235">
        <w:rPr>
          <w:szCs w:val="24"/>
          <w:lang w:eastAsia="en-GB"/>
        </w:rPr>
        <w:t>Hospital</w:t>
      </w:r>
      <w:r w:rsidR="00A81235" w:rsidRPr="007E5379">
        <w:rPr>
          <w:szCs w:val="24"/>
          <w:lang w:eastAsia="en-GB"/>
        </w:rPr>
        <w:t>:</w:t>
      </w:r>
    </w:p>
    <w:p w14:paraId="55FA9E64" w14:textId="77777777" w:rsidR="009B2E23" w:rsidRPr="00A81235" w:rsidRDefault="009B2E23" w:rsidP="00A234BD">
      <w:pPr>
        <w:ind w:left="720"/>
        <w:rPr>
          <w:szCs w:val="24"/>
          <w:lang w:eastAsia="en-GB"/>
        </w:rPr>
      </w:pPr>
    </w:p>
    <w:p w14:paraId="0A9B4610" w14:textId="77777777" w:rsidR="009807B4" w:rsidRPr="00A81235" w:rsidRDefault="009807B4" w:rsidP="00A234BD">
      <w:pPr>
        <w:numPr>
          <w:ilvl w:val="0"/>
          <w:numId w:val="4"/>
        </w:numPr>
        <w:rPr>
          <w:szCs w:val="24"/>
        </w:rPr>
      </w:pPr>
      <w:r w:rsidRPr="00A81235">
        <w:rPr>
          <w:szCs w:val="24"/>
        </w:rPr>
        <w:t>Emerging issue</w:t>
      </w:r>
    </w:p>
    <w:p w14:paraId="01DB7E3A" w14:textId="77777777" w:rsidR="003010A8" w:rsidRPr="00A81235" w:rsidRDefault="003010A8" w:rsidP="00A234BD">
      <w:pPr>
        <w:numPr>
          <w:ilvl w:val="0"/>
          <w:numId w:val="4"/>
        </w:numPr>
        <w:rPr>
          <w:szCs w:val="24"/>
        </w:rPr>
      </w:pPr>
      <w:r w:rsidRPr="00A81235">
        <w:rPr>
          <w:szCs w:val="24"/>
        </w:rPr>
        <w:t>Government policy/directive</w:t>
      </w:r>
    </w:p>
    <w:p w14:paraId="5C862334" w14:textId="77777777" w:rsidR="009807B4" w:rsidRPr="00A81235" w:rsidRDefault="009807B4" w:rsidP="00A234BD">
      <w:pPr>
        <w:numPr>
          <w:ilvl w:val="0"/>
          <w:numId w:val="4"/>
        </w:numPr>
        <w:rPr>
          <w:szCs w:val="24"/>
        </w:rPr>
      </w:pPr>
      <w:r w:rsidRPr="00A81235">
        <w:rPr>
          <w:szCs w:val="24"/>
        </w:rPr>
        <w:t>Local policy</w:t>
      </w:r>
    </w:p>
    <w:p w14:paraId="21015B36" w14:textId="77777777" w:rsidR="00430C09" w:rsidRPr="00A81235" w:rsidRDefault="00430C09" w:rsidP="00A234BD">
      <w:pPr>
        <w:autoSpaceDE w:val="0"/>
        <w:autoSpaceDN w:val="0"/>
        <w:adjustRightInd w:val="0"/>
        <w:ind w:left="720"/>
        <w:rPr>
          <w:rFonts w:cs="Arial"/>
          <w:szCs w:val="24"/>
          <w:lang w:eastAsia="en-GB"/>
        </w:rPr>
      </w:pPr>
    </w:p>
    <w:p w14:paraId="4C14DE83" w14:textId="77777777" w:rsidR="00430C09" w:rsidRPr="00A81235" w:rsidRDefault="00430C09" w:rsidP="00A234BD">
      <w:pPr>
        <w:pStyle w:val="Heading3"/>
        <w:keepNext w:val="0"/>
        <w:keepLines w:val="0"/>
        <w:spacing w:before="0"/>
        <w:ind w:left="720"/>
        <w:rPr>
          <w:b w:val="0"/>
          <w:color w:val="auto"/>
          <w:sz w:val="24"/>
          <w:szCs w:val="24"/>
          <w:lang w:eastAsia="en-GB"/>
        </w:rPr>
      </w:pPr>
      <w:r w:rsidRPr="00A81235">
        <w:rPr>
          <w:b w:val="0"/>
          <w:color w:val="auto"/>
          <w:sz w:val="24"/>
          <w:szCs w:val="24"/>
          <w:lang w:eastAsia="en-GB"/>
        </w:rPr>
        <w:t>This aligns to the following</w:t>
      </w:r>
      <w:r w:rsidR="00047714" w:rsidRPr="00A81235">
        <w:rPr>
          <w:b w:val="0"/>
          <w:color w:val="auto"/>
          <w:sz w:val="24"/>
          <w:szCs w:val="24"/>
          <w:lang w:eastAsia="en-GB"/>
        </w:rPr>
        <w:t xml:space="preserve"> NHS</w:t>
      </w:r>
      <w:r w:rsidR="00E136B2" w:rsidRPr="00A81235">
        <w:rPr>
          <w:b w:val="0"/>
          <w:color w:val="auto"/>
          <w:sz w:val="24"/>
          <w:szCs w:val="24"/>
          <w:lang w:eastAsia="en-GB"/>
        </w:rPr>
        <w:t xml:space="preserve"> </w:t>
      </w:r>
      <w:r w:rsidR="00047714" w:rsidRPr="00A81235">
        <w:rPr>
          <w:b w:val="0"/>
          <w:color w:val="auto"/>
          <w:sz w:val="24"/>
          <w:szCs w:val="24"/>
          <w:lang w:eastAsia="en-GB"/>
        </w:rPr>
        <w:t>Scotland</w:t>
      </w:r>
      <w:r w:rsidRPr="00A81235">
        <w:rPr>
          <w:b w:val="0"/>
          <w:color w:val="auto"/>
          <w:sz w:val="24"/>
          <w:szCs w:val="24"/>
          <w:lang w:eastAsia="en-GB"/>
        </w:rPr>
        <w:t xml:space="preserve"> quality </w:t>
      </w:r>
      <w:r w:rsidR="009807B4" w:rsidRPr="00A81235">
        <w:rPr>
          <w:b w:val="0"/>
          <w:color w:val="auto"/>
          <w:sz w:val="24"/>
          <w:szCs w:val="24"/>
          <w:lang w:eastAsia="en-GB"/>
        </w:rPr>
        <w:t>ambition(s)</w:t>
      </w:r>
      <w:r w:rsidRPr="00A81235">
        <w:rPr>
          <w:b w:val="0"/>
          <w:color w:val="auto"/>
          <w:sz w:val="24"/>
          <w:szCs w:val="24"/>
          <w:lang w:eastAsia="en-GB"/>
        </w:rPr>
        <w:t>:</w:t>
      </w:r>
    </w:p>
    <w:p w14:paraId="57A934C2" w14:textId="77777777" w:rsidR="009B2E23" w:rsidRPr="00A81235" w:rsidRDefault="009B2E23" w:rsidP="00A234BD">
      <w:pPr>
        <w:rPr>
          <w:lang w:eastAsia="en-GB"/>
        </w:rPr>
      </w:pPr>
    </w:p>
    <w:p w14:paraId="1159E945" w14:textId="77777777" w:rsidR="003F7F61" w:rsidRPr="00A81235" w:rsidRDefault="003F7F61" w:rsidP="00A234BD">
      <w:pPr>
        <w:pStyle w:val="ListParagraph"/>
        <w:numPr>
          <w:ilvl w:val="0"/>
          <w:numId w:val="5"/>
        </w:numPr>
        <w:autoSpaceDE w:val="0"/>
        <w:autoSpaceDN w:val="0"/>
        <w:adjustRightInd w:val="0"/>
        <w:rPr>
          <w:rFonts w:ascii="Arial" w:hAnsi="Arial" w:cs="Arial"/>
          <w:sz w:val="24"/>
          <w:szCs w:val="24"/>
        </w:rPr>
      </w:pPr>
      <w:r w:rsidRPr="00A81235">
        <w:rPr>
          <w:rFonts w:ascii="Arial" w:hAnsi="Arial" w:cs="Arial"/>
          <w:sz w:val="24"/>
          <w:szCs w:val="24"/>
        </w:rPr>
        <w:t>Safe</w:t>
      </w:r>
    </w:p>
    <w:p w14:paraId="4156BA08" w14:textId="77777777" w:rsidR="009807B4" w:rsidRPr="00A81235" w:rsidRDefault="009807B4" w:rsidP="00A234BD">
      <w:pPr>
        <w:pStyle w:val="ListParagraph"/>
        <w:numPr>
          <w:ilvl w:val="0"/>
          <w:numId w:val="5"/>
        </w:numPr>
        <w:autoSpaceDE w:val="0"/>
        <w:autoSpaceDN w:val="0"/>
        <w:adjustRightInd w:val="0"/>
        <w:rPr>
          <w:rFonts w:ascii="Arial" w:hAnsi="Arial" w:cs="Arial"/>
          <w:sz w:val="24"/>
          <w:szCs w:val="24"/>
        </w:rPr>
      </w:pPr>
      <w:r w:rsidRPr="00A81235">
        <w:rPr>
          <w:rFonts w:ascii="Arial" w:hAnsi="Arial" w:cs="Arial"/>
          <w:sz w:val="24"/>
          <w:szCs w:val="24"/>
        </w:rPr>
        <w:t>Effective</w:t>
      </w:r>
    </w:p>
    <w:p w14:paraId="372BA710" w14:textId="77777777" w:rsidR="00A234BD" w:rsidRPr="00A81235" w:rsidRDefault="00A234BD" w:rsidP="00A234BD">
      <w:pPr>
        <w:pStyle w:val="ListParagraph"/>
        <w:autoSpaceDE w:val="0"/>
        <w:autoSpaceDN w:val="0"/>
        <w:adjustRightInd w:val="0"/>
        <w:rPr>
          <w:rFonts w:ascii="Arial" w:hAnsi="Arial" w:cs="Arial"/>
          <w:sz w:val="24"/>
          <w:szCs w:val="24"/>
        </w:rPr>
      </w:pPr>
    </w:p>
    <w:p w14:paraId="20B4E8B5" w14:textId="77777777" w:rsidR="00A234BD" w:rsidRPr="00A81235" w:rsidRDefault="00A234BD" w:rsidP="00A234BD">
      <w:pPr>
        <w:autoSpaceDE w:val="0"/>
        <w:autoSpaceDN w:val="0"/>
        <w:adjustRightInd w:val="0"/>
        <w:ind w:left="720"/>
        <w:rPr>
          <w:rFonts w:cs="Arial"/>
          <w:szCs w:val="24"/>
        </w:rPr>
      </w:pPr>
      <w:r w:rsidRPr="00A81235">
        <w:rPr>
          <w:rFonts w:cs="Arial"/>
          <w:szCs w:val="24"/>
        </w:rPr>
        <w:t>This report provides evidence of the following Best Value Characteristics:</w:t>
      </w:r>
    </w:p>
    <w:p w14:paraId="57501DB4" w14:textId="77777777" w:rsidR="00A234BD" w:rsidRPr="00A81235" w:rsidRDefault="00A234BD" w:rsidP="00A234BD">
      <w:pPr>
        <w:autoSpaceDE w:val="0"/>
        <w:autoSpaceDN w:val="0"/>
        <w:adjustRightInd w:val="0"/>
        <w:ind w:left="720"/>
        <w:rPr>
          <w:rFonts w:cs="Arial"/>
          <w:b/>
          <w:szCs w:val="24"/>
        </w:rPr>
      </w:pPr>
    </w:p>
    <w:p w14:paraId="379053D7" w14:textId="77777777" w:rsidR="00A234BD" w:rsidRPr="00A81235" w:rsidRDefault="00A234BD" w:rsidP="00A234BD">
      <w:pPr>
        <w:pStyle w:val="ListParagraph"/>
        <w:numPr>
          <w:ilvl w:val="0"/>
          <w:numId w:val="35"/>
        </w:numPr>
        <w:autoSpaceDE w:val="0"/>
        <w:autoSpaceDN w:val="0"/>
        <w:adjustRightInd w:val="0"/>
        <w:rPr>
          <w:rFonts w:ascii="Arial" w:hAnsi="Arial" w:cs="Arial"/>
          <w:sz w:val="24"/>
          <w:szCs w:val="24"/>
        </w:rPr>
      </w:pPr>
      <w:r w:rsidRPr="00A81235">
        <w:rPr>
          <w:rFonts w:ascii="Arial" w:hAnsi="Arial" w:cs="Arial"/>
          <w:sz w:val="24"/>
          <w:szCs w:val="24"/>
        </w:rPr>
        <w:t>Governance and Accountability</w:t>
      </w:r>
    </w:p>
    <w:p w14:paraId="36ED2397" w14:textId="77777777" w:rsidR="00A234BD" w:rsidRPr="00A81235" w:rsidRDefault="00A234BD" w:rsidP="00A234BD">
      <w:pPr>
        <w:pStyle w:val="ListParagraph"/>
        <w:numPr>
          <w:ilvl w:val="0"/>
          <w:numId w:val="35"/>
        </w:numPr>
        <w:autoSpaceDE w:val="0"/>
        <w:autoSpaceDN w:val="0"/>
        <w:adjustRightInd w:val="0"/>
        <w:rPr>
          <w:rFonts w:ascii="Arial" w:hAnsi="Arial" w:cs="Arial"/>
          <w:sz w:val="24"/>
          <w:szCs w:val="24"/>
        </w:rPr>
      </w:pPr>
      <w:r w:rsidRPr="00A81235">
        <w:rPr>
          <w:rFonts w:ascii="Arial" w:hAnsi="Arial" w:cs="Arial"/>
          <w:sz w:val="24"/>
          <w:szCs w:val="24"/>
        </w:rPr>
        <w:t>Use of Resources</w:t>
      </w:r>
    </w:p>
    <w:p w14:paraId="427B3272" w14:textId="77777777" w:rsidR="00A234BD" w:rsidRPr="00A81235" w:rsidRDefault="00A234BD" w:rsidP="00A234BD">
      <w:pPr>
        <w:pStyle w:val="ListParagraph"/>
        <w:numPr>
          <w:ilvl w:val="0"/>
          <w:numId w:val="35"/>
        </w:numPr>
        <w:autoSpaceDE w:val="0"/>
        <w:autoSpaceDN w:val="0"/>
        <w:adjustRightInd w:val="0"/>
        <w:rPr>
          <w:rFonts w:ascii="Arial" w:hAnsi="Arial" w:cs="Arial"/>
          <w:sz w:val="24"/>
          <w:szCs w:val="24"/>
        </w:rPr>
      </w:pPr>
      <w:r w:rsidRPr="00A81235">
        <w:rPr>
          <w:rFonts w:ascii="Arial" w:hAnsi="Arial" w:cs="Arial"/>
          <w:sz w:val="24"/>
          <w:szCs w:val="24"/>
        </w:rPr>
        <w:t>Performance Management</w:t>
      </w:r>
    </w:p>
    <w:p w14:paraId="0B4B0A0C" w14:textId="77777777" w:rsidR="00A234BD" w:rsidRPr="00A81235" w:rsidRDefault="00A234BD" w:rsidP="00A234BD">
      <w:pPr>
        <w:pStyle w:val="ListParagraph"/>
        <w:numPr>
          <w:ilvl w:val="0"/>
          <w:numId w:val="35"/>
        </w:numPr>
        <w:autoSpaceDE w:val="0"/>
        <w:autoSpaceDN w:val="0"/>
        <w:adjustRightInd w:val="0"/>
        <w:rPr>
          <w:rFonts w:ascii="Arial" w:hAnsi="Arial" w:cs="Arial"/>
          <w:sz w:val="24"/>
          <w:szCs w:val="24"/>
        </w:rPr>
      </w:pPr>
      <w:r w:rsidRPr="00A81235">
        <w:rPr>
          <w:rFonts w:ascii="Arial" w:hAnsi="Arial" w:cs="Arial"/>
          <w:sz w:val="24"/>
          <w:szCs w:val="24"/>
        </w:rPr>
        <w:t>Sustainability</w:t>
      </w:r>
    </w:p>
    <w:p w14:paraId="58CD1E89" w14:textId="77777777" w:rsidR="00430C09" w:rsidRPr="004510FF" w:rsidRDefault="00430C09" w:rsidP="00A234BD">
      <w:pPr>
        <w:rPr>
          <w:rFonts w:cs="Arial"/>
        </w:rPr>
      </w:pPr>
    </w:p>
    <w:p w14:paraId="5019661B" w14:textId="77777777" w:rsidR="00430C09" w:rsidRPr="00C324A6" w:rsidRDefault="00C94BF7" w:rsidP="00A234BD">
      <w:pPr>
        <w:pStyle w:val="Heading2"/>
        <w:spacing w:before="0"/>
        <w:rPr>
          <w:rFonts w:cs="Arial"/>
          <w:b w:val="0"/>
          <w:color w:val="auto"/>
        </w:rPr>
      </w:pPr>
      <w:r w:rsidRPr="004510FF">
        <w:rPr>
          <w:rFonts w:cs="Arial"/>
          <w:color w:val="auto"/>
        </w:rPr>
        <w:t>2</w:t>
      </w:r>
      <w:r w:rsidR="00BF3AF0" w:rsidRPr="004510FF">
        <w:rPr>
          <w:rFonts w:cs="Arial"/>
          <w:color w:val="auto"/>
        </w:rPr>
        <w:tab/>
      </w:r>
      <w:r w:rsidR="00FC3D53" w:rsidRPr="004510FF">
        <w:rPr>
          <w:rFonts w:cs="Arial"/>
          <w:color w:val="auto"/>
        </w:rPr>
        <w:t>Report summary</w:t>
      </w:r>
    </w:p>
    <w:p w14:paraId="796EE8B4" w14:textId="77777777" w:rsidR="0003098A" w:rsidRPr="00C324A6" w:rsidRDefault="0003098A" w:rsidP="00A234BD">
      <w:pPr>
        <w:pStyle w:val="Heading3"/>
        <w:spacing w:before="0"/>
        <w:rPr>
          <w:rFonts w:cs="Arial"/>
          <w:b w:val="0"/>
          <w:color w:val="auto"/>
        </w:rPr>
      </w:pPr>
    </w:p>
    <w:p w14:paraId="2EE24BDC" w14:textId="77777777" w:rsidR="00430C09" w:rsidRPr="005838EF" w:rsidRDefault="00C94BF7" w:rsidP="005838EF">
      <w:pPr>
        <w:pStyle w:val="Heading2"/>
        <w:rPr>
          <w:color w:val="auto"/>
          <w:sz w:val="24"/>
          <w:szCs w:val="24"/>
        </w:rPr>
      </w:pPr>
      <w:r w:rsidRPr="005838EF">
        <w:rPr>
          <w:color w:val="auto"/>
          <w:sz w:val="24"/>
          <w:szCs w:val="24"/>
        </w:rPr>
        <w:t>2</w:t>
      </w:r>
      <w:r w:rsidR="00BF3AF0" w:rsidRPr="005838EF">
        <w:rPr>
          <w:color w:val="auto"/>
          <w:sz w:val="24"/>
          <w:szCs w:val="24"/>
        </w:rPr>
        <w:t>.1</w:t>
      </w:r>
      <w:r w:rsidR="00BF3AF0" w:rsidRPr="005838EF">
        <w:rPr>
          <w:color w:val="auto"/>
          <w:sz w:val="24"/>
          <w:szCs w:val="24"/>
        </w:rPr>
        <w:tab/>
      </w:r>
      <w:r w:rsidR="00430C09" w:rsidRPr="005838EF">
        <w:rPr>
          <w:color w:val="auto"/>
          <w:sz w:val="24"/>
          <w:szCs w:val="24"/>
        </w:rPr>
        <w:t>Situation</w:t>
      </w:r>
    </w:p>
    <w:p w14:paraId="3A85042C" w14:textId="77777777" w:rsidR="00C44261" w:rsidRPr="00740516" w:rsidRDefault="00C44261" w:rsidP="00A234BD">
      <w:pPr>
        <w:ind w:left="720"/>
        <w:rPr>
          <w:rFonts w:cs="Arial"/>
          <w:szCs w:val="24"/>
        </w:rPr>
      </w:pPr>
    </w:p>
    <w:p w14:paraId="252F4A8B" w14:textId="20583D53" w:rsidR="009D10E5" w:rsidRDefault="009D10E5" w:rsidP="009D10E5">
      <w:pPr>
        <w:ind w:left="720"/>
        <w:rPr>
          <w:rFonts w:cs="Arial"/>
          <w:szCs w:val="24"/>
        </w:rPr>
      </w:pPr>
      <w:r w:rsidRPr="009D10E5">
        <w:rPr>
          <w:rFonts w:cs="Arial"/>
          <w:szCs w:val="24"/>
        </w:rPr>
        <w:t xml:space="preserve">NHS Shetland became concerned with defects in the east elevation wall of the </w:t>
      </w:r>
      <w:r w:rsidR="00F36DDA">
        <w:rPr>
          <w:rFonts w:cs="Arial"/>
          <w:szCs w:val="24"/>
        </w:rPr>
        <w:t>four-</w:t>
      </w:r>
      <w:r w:rsidRPr="009D10E5">
        <w:rPr>
          <w:rFonts w:cs="Arial"/>
          <w:szCs w:val="24"/>
        </w:rPr>
        <w:t>4 storey building at the Gilbert Bain Hospital in February 2024</w:t>
      </w:r>
      <w:r w:rsidRPr="00F60950">
        <w:rPr>
          <w:rFonts w:cs="Arial"/>
          <w:szCs w:val="24"/>
        </w:rPr>
        <w:t xml:space="preserve">. </w:t>
      </w:r>
      <w:r w:rsidR="000E7C2C" w:rsidRPr="00F60950">
        <w:rPr>
          <w:rFonts w:cs="Arial"/>
          <w:szCs w:val="24"/>
        </w:rPr>
        <w:t xml:space="preserve">(See Appendix </w:t>
      </w:r>
      <w:r w:rsidR="00F36DDA" w:rsidRPr="00F60950">
        <w:rPr>
          <w:rFonts w:cs="Arial"/>
          <w:szCs w:val="24"/>
        </w:rPr>
        <w:t>1</w:t>
      </w:r>
      <w:r w:rsidR="000E7C2C" w:rsidRPr="00F60950">
        <w:rPr>
          <w:rFonts w:cs="Arial"/>
          <w:szCs w:val="24"/>
        </w:rPr>
        <w:t>: GBH</w:t>
      </w:r>
      <w:r w:rsidR="000E7C2C">
        <w:rPr>
          <w:rFonts w:cs="Arial"/>
          <w:szCs w:val="24"/>
        </w:rPr>
        <w:t xml:space="preserve"> Condition of External Walls Report – December 24) </w:t>
      </w:r>
      <w:r w:rsidRPr="009D10E5">
        <w:rPr>
          <w:rFonts w:cs="Arial"/>
          <w:szCs w:val="24"/>
        </w:rPr>
        <w:t xml:space="preserve">The </w:t>
      </w:r>
      <w:r w:rsidR="00F36DDA">
        <w:rPr>
          <w:rFonts w:cs="Arial"/>
          <w:szCs w:val="24"/>
        </w:rPr>
        <w:t>four</w:t>
      </w:r>
      <w:r w:rsidR="00F36DDA" w:rsidRPr="009D10E5">
        <w:rPr>
          <w:rFonts w:cs="Arial"/>
          <w:szCs w:val="24"/>
        </w:rPr>
        <w:t>-storey</w:t>
      </w:r>
      <w:r w:rsidRPr="009D10E5">
        <w:rPr>
          <w:rFonts w:cs="Arial"/>
          <w:szCs w:val="24"/>
        </w:rPr>
        <w:t xml:space="preserve"> building is a part of the Phase 1 construction and includes plant rooms, part of the Ward 3 area and part of the maternity department.  Following a prolonged period of south easterly gales accompanied by heavy rain in February 2024 there was severe water ingress </w:t>
      </w:r>
      <w:r w:rsidRPr="009D10E5">
        <w:rPr>
          <w:rFonts w:cs="Arial"/>
          <w:szCs w:val="24"/>
        </w:rPr>
        <w:lastRenderedPageBreak/>
        <w:t xml:space="preserve">found in the maternity labour room at the south-east corner of the </w:t>
      </w:r>
      <w:r w:rsidR="00F36DDA">
        <w:rPr>
          <w:rFonts w:cs="Arial"/>
          <w:szCs w:val="24"/>
        </w:rPr>
        <w:t>four-</w:t>
      </w:r>
      <w:r w:rsidRPr="009D10E5">
        <w:rPr>
          <w:rFonts w:cs="Arial"/>
          <w:szCs w:val="24"/>
        </w:rPr>
        <w:t>storey block on first floor level.  The water appeared to be entering around a lintel and travelling across the floor of the room.  During inspections following the water ingress it was noted that the outer leaf wall appeared to be leaning outward at the wall head on the east elevation of this block.  Additionally, there was horizontal cracking at the wall head below the parapet upstand and the sealant in the north elevation movement joint was missing over the top two metres of the joint</w:t>
      </w:r>
    </w:p>
    <w:p w14:paraId="412AAD6D" w14:textId="77777777" w:rsidR="009D10E5" w:rsidRDefault="009D10E5" w:rsidP="00A234BD">
      <w:pPr>
        <w:ind w:left="720"/>
        <w:rPr>
          <w:rFonts w:cs="Arial"/>
          <w:szCs w:val="24"/>
        </w:rPr>
      </w:pPr>
    </w:p>
    <w:p w14:paraId="533B1BC1" w14:textId="7F60C8D7" w:rsidR="006F0E67" w:rsidRDefault="006F0E67" w:rsidP="00A234BD">
      <w:pPr>
        <w:ind w:left="720"/>
        <w:rPr>
          <w:rFonts w:cs="Arial"/>
          <w:szCs w:val="24"/>
        </w:rPr>
      </w:pPr>
      <w:r>
        <w:rPr>
          <w:rFonts w:cs="Arial"/>
          <w:szCs w:val="24"/>
        </w:rPr>
        <w:t xml:space="preserve">This report has been prepared to understand the requirements of the </w:t>
      </w:r>
      <w:r w:rsidR="00061B0D">
        <w:rPr>
          <w:rFonts w:cs="Arial"/>
          <w:szCs w:val="24"/>
        </w:rPr>
        <w:t>External Building Envelope</w:t>
      </w:r>
      <w:r>
        <w:rPr>
          <w:rFonts w:cs="Arial"/>
          <w:szCs w:val="24"/>
        </w:rPr>
        <w:t xml:space="preserve"> Remedial works project at the Gilbert Bain Hospital in Lerwick. </w:t>
      </w:r>
    </w:p>
    <w:p w14:paraId="0E283D10" w14:textId="1B32885D" w:rsidR="004D2E5B" w:rsidRDefault="004D2E5B" w:rsidP="00A234BD">
      <w:pPr>
        <w:ind w:left="720"/>
        <w:rPr>
          <w:rFonts w:cs="Arial"/>
          <w:szCs w:val="24"/>
        </w:rPr>
      </w:pPr>
      <w:r>
        <w:rPr>
          <w:rFonts w:cs="Arial"/>
          <w:szCs w:val="24"/>
        </w:rPr>
        <w:t xml:space="preserve">A survey of the external walls of the hospital building was carried out in autumn 2024 and a report issued in December 2024. </w:t>
      </w:r>
      <w:r w:rsidR="009D10E5">
        <w:rPr>
          <w:rFonts w:cs="Arial"/>
          <w:szCs w:val="24"/>
        </w:rPr>
        <w:t>This highlighted a number of issues with the condition of the external walls including:</w:t>
      </w:r>
    </w:p>
    <w:p w14:paraId="132149FC" w14:textId="4DF3E645" w:rsidR="009D10E5" w:rsidRDefault="009D10E5" w:rsidP="009D10E5">
      <w:pPr>
        <w:pStyle w:val="ListParagraph"/>
        <w:numPr>
          <w:ilvl w:val="0"/>
          <w:numId w:val="36"/>
        </w:numPr>
        <w:rPr>
          <w:rFonts w:ascii="Arial" w:hAnsi="Arial" w:cs="Arial"/>
          <w:sz w:val="24"/>
          <w:szCs w:val="24"/>
        </w:rPr>
      </w:pPr>
      <w:r w:rsidRPr="009D10E5">
        <w:rPr>
          <w:rFonts w:ascii="Arial" w:hAnsi="Arial" w:cs="Arial"/>
          <w:sz w:val="24"/>
          <w:szCs w:val="24"/>
        </w:rPr>
        <w:t>M</w:t>
      </w:r>
      <w:r w:rsidRPr="007E5379">
        <w:rPr>
          <w:rFonts w:ascii="Arial" w:hAnsi="Arial" w:cs="Arial"/>
          <w:sz w:val="24"/>
          <w:szCs w:val="24"/>
        </w:rPr>
        <w:t>ove</w:t>
      </w:r>
      <w:r>
        <w:rPr>
          <w:rFonts w:ascii="Arial" w:hAnsi="Arial" w:cs="Arial"/>
          <w:sz w:val="24"/>
          <w:szCs w:val="24"/>
        </w:rPr>
        <w:t>ment of areas of blockwork.</w:t>
      </w:r>
    </w:p>
    <w:p w14:paraId="717985A4" w14:textId="6B5B0E9B" w:rsidR="009D10E5" w:rsidRDefault="009D10E5" w:rsidP="009D10E5">
      <w:pPr>
        <w:pStyle w:val="ListParagraph"/>
        <w:numPr>
          <w:ilvl w:val="0"/>
          <w:numId w:val="36"/>
        </w:numPr>
        <w:rPr>
          <w:rFonts w:ascii="Arial" w:hAnsi="Arial" w:cs="Arial"/>
          <w:sz w:val="24"/>
          <w:szCs w:val="24"/>
        </w:rPr>
      </w:pPr>
      <w:r>
        <w:rPr>
          <w:rFonts w:ascii="Arial" w:hAnsi="Arial" w:cs="Arial"/>
          <w:sz w:val="24"/>
          <w:szCs w:val="24"/>
        </w:rPr>
        <w:t>Areas of mortar in poor condition.</w:t>
      </w:r>
    </w:p>
    <w:p w14:paraId="42140D00" w14:textId="03BDDDEE" w:rsidR="009D10E5" w:rsidRDefault="009D10E5" w:rsidP="009D10E5">
      <w:pPr>
        <w:pStyle w:val="ListParagraph"/>
        <w:numPr>
          <w:ilvl w:val="0"/>
          <w:numId w:val="36"/>
        </w:numPr>
        <w:rPr>
          <w:rFonts w:ascii="Arial" w:hAnsi="Arial" w:cs="Arial"/>
          <w:sz w:val="24"/>
          <w:szCs w:val="24"/>
        </w:rPr>
      </w:pPr>
      <w:r>
        <w:rPr>
          <w:rFonts w:ascii="Arial" w:hAnsi="Arial" w:cs="Arial"/>
          <w:sz w:val="24"/>
          <w:szCs w:val="24"/>
        </w:rPr>
        <w:t>A number of lintels and cills in poor condition.</w:t>
      </w:r>
    </w:p>
    <w:p w14:paraId="5134D975" w14:textId="2E41DEF0" w:rsidR="009D10E5" w:rsidRDefault="009D10E5" w:rsidP="009D10E5">
      <w:pPr>
        <w:pStyle w:val="ListParagraph"/>
        <w:numPr>
          <w:ilvl w:val="0"/>
          <w:numId w:val="36"/>
        </w:numPr>
        <w:rPr>
          <w:rFonts w:ascii="Arial" w:hAnsi="Arial" w:cs="Arial"/>
          <w:sz w:val="24"/>
          <w:szCs w:val="24"/>
        </w:rPr>
      </w:pPr>
      <w:r>
        <w:rPr>
          <w:rFonts w:ascii="Arial" w:hAnsi="Arial" w:cs="Arial"/>
          <w:sz w:val="24"/>
          <w:szCs w:val="24"/>
        </w:rPr>
        <w:t>Areas of render in poor condition.</w:t>
      </w:r>
    </w:p>
    <w:p w14:paraId="6C1CEB0C" w14:textId="77777777" w:rsidR="00F93D71" w:rsidRPr="00EB4E26" w:rsidRDefault="00F93D71" w:rsidP="00A234BD">
      <w:pPr>
        <w:rPr>
          <w:rFonts w:cs="Calibri"/>
        </w:rPr>
      </w:pPr>
    </w:p>
    <w:p w14:paraId="2C721E9A" w14:textId="77777777" w:rsidR="00430C09" w:rsidRPr="005838EF" w:rsidRDefault="00C87B62" w:rsidP="005838EF">
      <w:pPr>
        <w:pStyle w:val="Heading2"/>
        <w:rPr>
          <w:color w:val="auto"/>
          <w:sz w:val="24"/>
          <w:szCs w:val="24"/>
        </w:rPr>
      </w:pPr>
      <w:r w:rsidRPr="005838EF">
        <w:rPr>
          <w:color w:val="auto"/>
          <w:sz w:val="24"/>
          <w:szCs w:val="24"/>
        </w:rPr>
        <w:t>2</w:t>
      </w:r>
      <w:r w:rsidR="00BF3AF0" w:rsidRPr="005838EF">
        <w:rPr>
          <w:color w:val="auto"/>
          <w:sz w:val="24"/>
          <w:szCs w:val="24"/>
        </w:rPr>
        <w:t>.2</w:t>
      </w:r>
      <w:r w:rsidR="00BF3AF0" w:rsidRPr="005838EF">
        <w:rPr>
          <w:color w:val="auto"/>
          <w:sz w:val="24"/>
          <w:szCs w:val="24"/>
        </w:rPr>
        <w:tab/>
      </w:r>
      <w:r w:rsidR="00430C09" w:rsidRPr="005838EF">
        <w:rPr>
          <w:color w:val="auto"/>
          <w:sz w:val="24"/>
          <w:szCs w:val="24"/>
        </w:rPr>
        <w:t>Background</w:t>
      </w:r>
    </w:p>
    <w:p w14:paraId="310CBB82" w14:textId="77777777" w:rsidR="0083588B" w:rsidRDefault="0083588B" w:rsidP="00A234BD"/>
    <w:p w14:paraId="439AE726" w14:textId="54946877" w:rsidR="009D10E5" w:rsidRDefault="009D10E5" w:rsidP="00A234BD">
      <w:pPr>
        <w:ind w:left="720"/>
        <w:rPr>
          <w:rFonts w:cs="Arial"/>
          <w:szCs w:val="24"/>
        </w:rPr>
      </w:pPr>
      <w:r>
        <w:rPr>
          <w:rFonts w:cs="Arial"/>
          <w:szCs w:val="24"/>
        </w:rPr>
        <w:t xml:space="preserve">The Gilbert Bain Hospital </w:t>
      </w:r>
      <w:r w:rsidR="00D44E8C">
        <w:rPr>
          <w:rFonts w:cs="Arial"/>
          <w:szCs w:val="24"/>
        </w:rPr>
        <w:t xml:space="preserve">is the only hospital serving the Shetland Islands </w:t>
      </w:r>
      <w:r w:rsidR="00061B0D">
        <w:rPr>
          <w:rFonts w:cs="Arial"/>
          <w:szCs w:val="24"/>
        </w:rPr>
        <w:t>and surrounding North Sea areas</w:t>
      </w:r>
      <w:r w:rsidR="00D44E8C">
        <w:rPr>
          <w:rFonts w:cs="Arial"/>
          <w:szCs w:val="24"/>
        </w:rPr>
        <w:t xml:space="preserve"> providing medical services to the 29,000 islanders, including outpatient clinics, maternity, </w:t>
      </w:r>
      <w:r w:rsidR="00061B0D">
        <w:rPr>
          <w:rFonts w:cs="Arial"/>
          <w:szCs w:val="24"/>
        </w:rPr>
        <w:t>in-patient acute care, elective and emergency surgery, emergency treatment and stabilisation</w:t>
      </w:r>
      <w:r w:rsidR="00D44E8C">
        <w:rPr>
          <w:rFonts w:cs="Arial"/>
          <w:szCs w:val="24"/>
        </w:rPr>
        <w:t xml:space="preserve"> and other acute services. </w:t>
      </w:r>
    </w:p>
    <w:p w14:paraId="1A239133" w14:textId="77777777" w:rsidR="00D44E8C" w:rsidRDefault="00D44E8C" w:rsidP="00A234BD">
      <w:pPr>
        <w:ind w:left="720"/>
        <w:rPr>
          <w:rFonts w:cs="Arial"/>
          <w:szCs w:val="24"/>
        </w:rPr>
      </w:pPr>
    </w:p>
    <w:p w14:paraId="7AA2A800" w14:textId="0045C4AA" w:rsidR="00D44E8C" w:rsidRDefault="00D44E8C" w:rsidP="00A234BD">
      <w:pPr>
        <w:ind w:left="720"/>
        <w:rPr>
          <w:rFonts w:cs="Arial"/>
          <w:szCs w:val="24"/>
        </w:rPr>
      </w:pPr>
      <w:r>
        <w:rPr>
          <w:rFonts w:cs="Arial"/>
          <w:szCs w:val="24"/>
        </w:rPr>
        <w:t xml:space="preserve">The issues encountered affect the structural stability of certain elements of the building and allow water penetration in certain areas. </w:t>
      </w:r>
    </w:p>
    <w:p w14:paraId="2B306728" w14:textId="77777777" w:rsidR="00D44E8C" w:rsidRDefault="00D44E8C" w:rsidP="00A234BD">
      <w:pPr>
        <w:ind w:left="720"/>
        <w:rPr>
          <w:rFonts w:cs="Arial"/>
          <w:szCs w:val="24"/>
        </w:rPr>
      </w:pPr>
    </w:p>
    <w:p w14:paraId="6B2B3A6B" w14:textId="7524C295" w:rsidR="00D44E8C" w:rsidRDefault="00D44E8C" w:rsidP="00A234BD">
      <w:pPr>
        <w:ind w:left="720"/>
        <w:rPr>
          <w:rFonts w:cs="Arial"/>
          <w:szCs w:val="24"/>
        </w:rPr>
      </w:pPr>
      <w:r>
        <w:rPr>
          <w:rFonts w:cs="Arial"/>
          <w:szCs w:val="24"/>
        </w:rPr>
        <w:t>The project will allow repair of the issues encountered, ensuring that the</w:t>
      </w:r>
      <w:r w:rsidR="00C47E90">
        <w:rPr>
          <w:rFonts w:cs="Arial"/>
          <w:szCs w:val="24"/>
        </w:rPr>
        <w:t xml:space="preserve"> external</w:t>
      </w:r>
      <w:r>
        <w:rPr>
          <w:rFonts w:cs="Arial"/>
          <w:szCs w:val="24"/>
        </w:rPr>
        <w:t xml:space="preserve"> integrity of the </w:t>
      </w:r>
      <w:r w:rsidR="00C47E90">
        <w:rPr>
          <w:rFonts w:cs="Arial"/>
          <w:szCs w:val="24"/>
        </w:rPr>
        <w:t>building is maintained.</w:t>
      </w:r>
    </w:p>
    <w:p w14:paraId="57542784" w14:textId="77777777" w:rsidR="00A81235" w:rsidRDefault="00A81235" w:rsidP="00A234BD">
      <w:pPr>
        <w:ind w:left="720"/>
        <w:rPr>
          <w:rFonts w:cs="Arial"/>
          <w:szCs w:val="24"/>
        </w:rPr>
      </w:pPr>
    </w:p>
    <w:p w14:paraId="61DD060D" w14:textId="180E5D68" w:rsidR="00A81235" w:rsidRDefault="00A81235" w:rsidP="00A234BD">
      <w:pPr>
        <w:ind w:left="720"/>
        <w:rPr>
          <w:rFonts w:cs="Arial"/>
          <w:szCs w:val="24"/>
        </w:rPr>
      </w:pPr>
      <w:r>
        <w:rPr>
          <w:rFonts w:cs="Arial"/>
          <w:szCs w:val="24"/>
        </w:rPr>
        <w:t>It will also enable NHS Shetland to continue to provide patient care in a safe environment.</w:t>
      </w:r>
    </w:p>
    <w:p w14:paraId="7D805E0C" w14:textId="77777777" w:rsidR="00FB1F4C" w:rsidRPr="007E5379" w:rsidRDefault="00FB1F4C" w:rsidP="007E5379">
      <w:pPr>
        <w:rPr>
          <w:rFonts w:cs="Arial"/>
          <w:color w:val="FF0000"/>
          <w:szCs w:val="24"/>
        </w:rPr>
      </w:pPr>
    </w:p>
    <w:p w14:paraId="50E52DAF" w14:textId="77777777" w:rsidR="009B2E23" w:rsidRDefault="009B2E23" w:rsidP="00A234BD">
      <w:pPr>
        <w:rPr>
          <w:rFonts w:cs="Arial"/>
          <w:szCs w:val="24"/>
        </w:rPr>
      </w:pPr>
    </w:p>
    <w:p w14:paraId="031678C8" w14:textId="05C2405D" w:rsidR="009234A8" w:rsidRDefault="00082E9A" w:rsidP="00A234BD">
      <w:pPr>
        <w:rPr>
          <w:rFonts w:cs="Arial"/>
          <w:b/>
          <w:szCs w:val="24"/>
        </w:rPr>
      </w:pPr>
      <w:r>
        <w:rPr>
          <w:rFonts w:cs="Arial"/>
          <w:b/>
          <w:szCs w:val="24"/>
        </w:rPr>
        <w:t>2.2.1</w:t>
      </w:r>
      <w:r>
        <w:rPr>
          <w:rFonts w:cs="Arial"/>
          <w:b/>
          <w:szCs w:val="24"/>
        </w:rPr>
        <w:tab/>
      </w:r>
      <w:r w:rsidR="00D64FA8" w:rsidRPr="00D64FA8">
        <w:rPr>
          <w:rFonts w:cs="Arial"/>
          <w:b/>
          <w:szCs w:val="24"/>
        </w:rPr>
        <w:t>Project Dependency</w:t>
      </w:r>
    </w:p>
    <w:p w14:paraId="10243AD8" w14:textId="77777777" w:rsidR="009B2E23" w:rsidRPr="009234A8" w:rsidRDefault="009B2E23" w:rsidP="00A234BD">
      <w:pPr>
        <w:ind w:firstLine="686"/>
        <w:rPr>
          <w:rFonts w:cs="Arial"/>
          <w:b/>
          <w:szCs w:val="24"/>
        </w:rPr>
      </w:pPr>
    </w:p>
    <w:p w14:paraId="32FA94D3" w14:textId="33D2E8CD" w:rsidR="0019772D" w:rsidRDefault="0019772D" w:rsidP="0019772D">
      <w:pPr>
        <w:pStyle w:val="BodyText"/>
        <w:spacing w:before="69"/>
        <w:ind w:left="686"/>
        <w:rPr>
          <w:rFonts w:cs="Arial"/>
        </w:rPr>
      </w:pPr>
      <w:r>
        <w:rPr>
          <w:rFonts w:cs="Arial"/>
        </w:rPr>
        <w:t xml:space="preserve">In light of the findings in the Mott MacDonald </w:t>
      </w:r>
      <w:r w:rsidR="00061B0D">
        <w:rPr>
          <w:rFonts w:cs="Arial"/>
        </w:rPr>
        <w:t xml:space="preserve">Structural Engineers </w:t>
      </w:r>
      <w:r>
        <w:rPr>
          <w:rFonts w:cs="Arial"/>
        </w:rPr>
        <w:t xml:space="preserve">report, a scaffold has been erected around the four elevations of the </w:t>
      </w:r>
      <w:r w:rsidR="00AC07CF">
        <w:rPr>
          <w:rFonts w:cs="Arial"/>
        </w:rPr>
        <w:t>four-</w:t>
      </w:r>
      <w:r w:rsidR="00F36DDA">
        <w:rPr>
          <w:rFonts w:cs="Arial"/>
        </w:rPr>
        <w:t>storey</w:t>
      </w:r>
      <w:r>
        <w:rPr>
          <w:rFonts w:cs="Arial"/>
        </w:rPr>
        <w:t xml:space="preserve"> tower</w:t>
      </w:r>
      <w:r w:rsidR="00061B0D">
        <w:rPr>
          <w:rFonts w:cs="Arial"/>
        </w:rPr>
        <w:t xml:space="preserve"> and south-facing three-storey elevation</w:t>
      </w:r>
      <w:r>
        <w:rPr>
          <w:rFonts w:cs="Arial"/>
        </w:rPr>
        <w:t xml:space="preserve"> to provide access for inspection and act as a crash deck in the event of </w:t>
      </w:r>
      <w:r w:rsidR="00061B0D">
        <w:rPr>
          <w:rFonts w:cs="Arial"/>
        </w:rPr>
        <w:t xml:space="preserve">any </w:t>
      </w:r>
      <w:r>
        <w:rPr>
          <w:rFonts w:cs="Arial"/>
        </w:rPr>
        <w:t>blockwork collapse. This entailed the outpatients department being decanted for four weeks to allow propping works to be carried out from solum to the underside of the suspended floor</w:t>
      </w:r>
      <w:r w:rsidR="00AC07CF">
        <w:rPr>
          <w:rFonts w:cs="Arial"/>
        </w:rPr>
        <w:t>,</w:t>
      </w:r>
      <w:r>
        <w:rPr>
          <w:rFonts w:cs="Arial"/>
        </w:rPr>
        <w:t xml:space="preserve"> and from floor level to underside of the roof structure. These props support the scaffold, which has been installed on the </w:t>
      </w:r>
      <w:r w:rsidR="00AC07CF">
        <w:rPr>
          <w:rFonts w:cs="Arial"/>
        </w:rPr>
        <w:t>first-floor</w:t>
      </w:r>
      <w:r>
        <w:rPr>
          <w:rFonts w:cs="Arial"/>
        </w:rPr>
        <w:t xml:space="preserve"> roof.</w:t>
      </w:r>
    </w:p>
    <w:p w14:paraId="0FBF64B5" w14:textId="77777777" w:rsidR="0019772D" w:rsidRDefault="0019772D" w:rsidP="0019772D">
      <w:pPr>
        <w:pStyle w:val="BodyText"/>
        <w:spacing w:before="69"/>
        <w:ind w:left="686"/>
        <w:rPr>
          <w:rFonts w:cs="Arial"/>
        </w:rPr>
      </w:pPr>
    </w:p>
    <w:p w14:paraId="70012A1B" w14:textId="45F83AC5" w:rsidR="0019772D" w:rsidRDefault="0019772D" w:rsidP="005628BF">
      <w:pPr>
        <w:pStyle w:val="BodyText"/>
        <w:spacing w:before="69"/>
        <w:ind w:left="686"/>
        <w:rPr>
          <w:rFonts w:cs="Arial"/>
        </w:rPr>
      </w:pPr>
      <w:r>
        <w:rPr>
          <w:rFonts w:cs="Arial"/>
        </w:rPr>
        <w:t xml:space="preserve">In order to carry out the </w:t>
      </w:r>
      <w:r w:rsidR="00061B0D">
        <w:rPr>
          <w:rFonts w:cs="Arial"/>
        </w:rPr>
        <w:t xml:space="preserve">remedial </w:t>
      </w:r>
      <w:r>
        <w:rPr>
          <w:rFonts w:cs="Arial"/>
        </w:rPr>
        <w:t xml:space="preserve">cladding works, </w:t>
      </w:r>
      <w:r w:rsidR="00142F2D">
        <w:rPr>
          <w:rFonts w:cs="Arial"/>
        </w:rPr>
        <w:t>there will be a requirement to decant patients and staff</w:t>
      </w:r>
      <w:r w:rsidR="00061B0D">
        <w:rPr>
          <w:rFonts w:cs="Arial"/>
        </w:rPr>
        <w:t xml:space="preserve"> from the areas directly affect by and adjacent to the works</w:t>
      </w:r>
      <w:r w:rsidR="00142F2D">
        <w:rPr>
          <w:rFonts w:cs="Arial"/>
        </w:rPr>
        <w:t>. In order to maintain NHSS clinical services, t</w:t>
      </w:r>
      <w:r>
        <w:rPr>
          <w:rFonts w:cs="Arial"/>
        </w:rPr>
        <w:t xml:space="preserve">he clinical areas adjacent to the </w:t>
      </w:r>
      <w:r w:rsidR="00142F2D">
        <w:rPr>
          <w:rFonts w:cs="Arial"/>
        </w:rPr>
        <w:t xml:space="preserve">work </w:t>
      </w:r>
      <w:r>
        <w:rPr>
          <w:rFonts w:cs="Arial"/>
        </w:rPr>
        <w:lastRenderedPageBreak/>
        <w:t xml:space="preserve">areas in question will need to be temporarily relocated to </w:t>
      </w:r>
      <w:r w:rsidR="00142F2D">
        <w:rPr>
          <w:rFonts w:cs="Arial"/>
        </w:rPr>
        <w:t>alternative</w:t>
      </w:r>
      <w:r>
        <w:rPr>
          <w:rFonts w:cs="Arial"/>
        </w:rPr>
        <w:t xml:space="preserve"> accommodation. This</w:t>
      </w:r>
      <w:r w:rsidR="00142F2D">
        <w:rPr>
          <w:rFonts w:cs="Arial"/>
        </w:rPr>
        <w:t xml:space="preserve"> alternative accommodation</w:t>
      </w:r>
      <w:r>
        <w:rPr>
          <w:rFonts w:cs="Arial"/>
        </w:rPr>
        <w:t xml:space="preserve"> will </w:t>
      </w:r>
      <w:r w:rsidR="00142F2D">
        <w:rPr>
          <w:rFonts w:cs="Arial"/>
        </w:rPr>
        <w:t>include</w:t>
      </w:r>
      <w:r>
        <w:rPr>
          <w:rFonts w:cs="Arial"/>
        </w:rPr>
        <w:t xml:space="preserve"> alternative areas within the hospital building</w:t>
      </w:r>
      <w:r w:rsidR="00AC07CF">
        <w:rPr>
          <w:rFonts w:cs="Arial"/>
        </w:rPr>
        <w:t>,</w:t>
      </w:r>
      <w:r>
        <w:rPr>
          <w:rFonts w:cs="Arial"/>
        </w:rPr>
        <w:t xml:space="preserve"> and temporary </w:t>
      </w:r>
      <w:r w:rsidR="00142F2D">
        <w:rPr>
          <w:rFonts w:cs="Arial"/>
        </w:rPr>
        <w:t xml:space="preserve">modular </w:t>
      </w:r>
      <w:r>
        <w:rPr>
          <w:rFonts w:cs="Arial"/>
        </w:rPr>
        <w:t xml:space="preserve">accommodation </w:t>
      </w:r>
      <w:r w:rsidR="00142F2D">
        <w:rPr>
          <w:rFonts w:cs="Arial"/>
        </w:rPr>
        <w:t>within the hospital grounds</w:t>
      </w:r>
      <w:r w:rsidR="007B634A">
        <w:rPr>
          <w:rFonts w:cs="Arial"/>
        </w:rPr>
        <w:t xml:space="preserve"> (likely to be the west car park, which will need to be reprovided off-site)</w:t>
      </w:r>
      <w:r w:rsidR="00142F2D">
        <w:rPr>
          <w:rFonts w:cs="Arial"/>
        </w:rPr>
        <w:t xml:space="preserve">. </w:t>
      </w:r>
      <w:r w:rsidR="005628BF" w:rsidRPr="005628BF">
        <w:rPr>
          <w:rFonts w:cs="Arial"/>
        </w:rPr>
        <w:t>Through dialogue with Clinical Stakeholders, some spaces in other locations in the Hospital have been identified as potentially suitable for decant, if this were to ensure co-localities / dependencies of departments can be maintained, namely Chemotherapy and Clinical Skills on the second floor, closed beds on Ward 1 on the first floor and SDEC on the ground floor.</w:t>
      </w:r>
    </w:p>
    <w:p w14:paraId="17D7A8B9" w14:textId="77777777" w:rsidR="007B634A" w:rsidRDefault="007B634A" w:rsidP="005628BF">
      <w:pPr>
        <w:pStyle w:val="BodyText"/>
        <w:spacing w:before="69"/>
        <w:ind w:left="686"/>
        <w:rPr>
          <w:rFonts w:cs="Arial"/>
        </w:rPr>
      </w:pPr>
    </w:p>
    <w:p w14:paraId="6EFA7327" w14:textId="6A0C2799" w:rsidR="007B634A" w:rsidRDefault="007B634A" w:rsidP="005628BF">
      <w:pPr>
        <w:pStyle w:val="BodyText"/>
        <w:spacing w:before="69"/>
        <w:ind w:left="686"/>
        <w:rPr>
          <w:rFonts w:cs="Arial"/>
        </w:rPr>
      </w:pPr>
      <w:r>
        <w:rPr>
          <w:rFonts w:cs="Arial"/>
        </w:rPr>
        <w:t xml:space="preserve">There is a risk that if a </w:t>
      </w:r>
      <w:r w:rsidR="00F53A3B">
        <w:rPr>
          <w:rFonts w:cs="Arial"/>
        </w:rPr>
        <w:t>weatherproof</w:t>
      </w:r>
      <w:r>
        <w:rPr>
          <w:rFonts w:cs="Arial"/>
        </w:rPr>
        <w:t xml:space="preserve"> cavity barrier</w:t>
      </w:r>
      <w:r w:rsidR="00F60950">
        <w:rPr>
          <w:rFonts w:cs="Arial"/>
        </w:rPr>
        <w:t xml:space="preserve"> cannot be sourced for use during the works</w:t>
      </w:r>
      <w:r>
        <w:rPr>
          <w:rFonts w:cs="Arial"/>
        </w:rPr>
        <w:t>, the outpatients department may need to be relocated.</w:t>
      </w:r>
    </w:p>
    <w:p w14:paraId="5A60406D" w14:textId="77777777" w:rsidR="009B2E23" w:rsidRPr="00951B5D" w:rsidRDefault="009B2E23" w:rsidP="00A234BD"/>
    <w:p w14:paraId="39947129" w14:textId="77777777" w:rsidR="00F3337D" w:rsidRPr="00C324A6" w:rsidRDefault="00C87B62" w:rsidP="00A234BD">
      <w:pPr>
        <w:pStyle w:val="Heading2"/>
        <w:spacing w:before="0"/>
        <w:rPr>
          <w:rFonts w:cs="Arial"/>
          <w:b w:val="0"/>
          <w:color w:val="auto"/>
          <w:sz w:val="24"/>
          <w:szCs w:val="24"/>
        </w:rPr>
      </w:pPr>
      <w:r w:rsidRPr="00740516">
        <w:rPr>
          <w:rFonts w:cs="Arial"/>
          <w:color w:val="auto"/>
          <w:sz w:val="24"/>
          <w:szCs w:val="24"/>
        </w:rPr>
        <w:t>2</w:t>
      </w:r>
      <w:r w:rsidR="00BF3AF0" w:rsidRPr="00740516">
        <w:rPr>
          <w:rFonts w:cs="Arial"/>
          <w:color w:val="auto"/>
          <w:sz w:val="24"/>
          <w:szCs w:val="24"/>
        </w:rPr>
        <w:t>.3</w:t>
      </w:r>
      <w:r w:rsidR="00BF3AF0" w:rsidRPr="00740516">
        <w:rPr>
          <w:rFonts w:cs="Arial"/>
          <w:color w:val="auto"/>
          <w:sz w:val="24"/>
          <w:szCs w:val="24"/>
        </w:rPr>
        <w:tab/>
      </w:r>
      <w:r w:rsidR="00F3337D" w:rsidRPr="00740516">
        <w:rPr>
          <w:rFonts w:cs="Arial"/>
          <w:color w:val="auto"/>
          <w:sz w:val="24"/>
          <w:szCs w:val="24"/>
        </w:rPr>
        <w:t>Assessment</w:t>
      </w:r>
    </w:p>
    <w:p w14:paraId="0EC60A63" w14:textId="77777777" w:rsidR="00B80016" w:rsidRDefault="00B80016" w:rsidP="00A234BD"/>
    <w:p w14:paraId="2005F584" w14:textId="0CC1EA21" w:rsidR="00B54019" w:rsidRDefault="00C47E90" w:rsidP="00A234BD">
      <w:pPr>
        <w:ind w:left="720"/>
      </w:pPr>
      <w:r>
        <w:t xml:space="preserve">Mott MacDonald presented a report following their survey in December 2024 recommending that the outer leaf of the walls of the </w:t>
      </w:r>
      <w:r w:rsidR="00AC07CF">
        <w:t>four-storey</w:t>
      </w:r>
      <w:r>
        <w:t xml:space="preserve"> tower are </w:t>
      </w:r>
      <w:r w:rsidR="00EA6E13">
        <w:t>down taken</w:t>
      </w:r>
      <w:r>
        <w:t xml:space="preserve"> and replaced with a cladding system </w:t>
      </w:r>
      <w:r w:rsidR="00B54019">
        <w:t>spanning between the reinforced concrete columns</w:t>
      </w:r>
      <w:r w:rsidR="00061B0D">
        <w:t xml:space="preserve"> within calendar year 2025</w:t>
      </w:r>
      <w:r w:rsidR="00B54019">
        <w:t>.</w:t>
      </w:r>
    </w:p>
    <w:p w14:paraId="50B78EB1" w14:textId="77777777" w:rsidR="00AC07CF" w:rsidRDefault="00AC07CF" w:rsidP="00A234BD">
      <w:pPr>
        <w:ind w:left="720"/>
      </w:pPr>
    </w:p>
    <w:p w14:paraId="4C1F28A8" w14:textId="77777777" w:rsidR="00AC07CF" w:rsidRDefault="00AC07CF" w:rsidP="00AC07CF">
      <w:pPr>
        <w:ind w:left="720"/>
      </w:pPr>
      <w:r w:rsidRPr="00F844A3">
        <w:t>It was identified that</w:t>
      </w:r>
      <w:r>
        <w:t xml:space="preserve"> the internal wall leaves would need supported to prevent movement under wind loading once exposed. It is anticipated that shores fixed to the concrete floor slabs will be required.</w:t>
      </w:r>
    </w:p>
    <w:p w14:paraId="56DACA09" w14:textId="77777777" w:rsidR="00B54019" w:rsidRDefault="00B54019" w:rsidP="00A234BD">
      <w:pPr>
        <w:ind w:left="720"/>
      </w:pPr>
    </w:p>
    <w:p w14:paraId="4040EA09" w14:textId="05D01C03" w:rsidR="00C47E90" w:rsidRDefault="00B54019" w:rsidP="00A234BD">
      <w:pPr>
        <w:ind w:left="720"/>
      </w:pPr>
      <w:r>
        <w:t xml:space="preserve">They also recommended that the outer leaf walls of the </w:t>
      </w:r>
      <w:r w:rsidR="00AC07CF">
        <w:t>three-storey</w:t>
      </w:r>
      <w:r w:rsidR="00C47E90">
        <w:t xml:space="preserve"> </w:t>
      </w:r>
      <w:r>
        <w:t>building have remedial works carried out to prevent water ingress, including the replacement of lintels and cills where necessary</w:t>
      </w:r>
      <w:r w:rsidR="00AC07CF">
        <w:t>. It has also been determined that the existing render in th</w:t>
      </w:r>
      <w:r w:rsidR="00061B0D">
        <w:t>ese areas</w:t>
      </w:r>
      <w:r w:rsidR="00AC07CF">
        <w:t xml:space="preserve"> has failed in places and needs remedial works carried out</w:t>
      </w:r>
      <w:r>
        <w:t xml:space="preserve">. </w:t>
      </w:r>
    </w:p>
    <w:p w14:paraId="39397F51" w14:textId="77777777" w:rsidR="00AC07CF" w:rsidRDefault="00AC07CF" w:rsidP="00A234BD">
      <w:pPr>
        <w:ind w:left="720"/>
      </w:pPr>
    </w:p>
    <w:p w14:paraId="3AE63A91" w14:textId="0EDDECDB" w:rsidR="00AC07CF" w:rsidRPr="007E5379" w:rsidRDefault="00AC07CF" w:rsidP="00A234BD">
      <w:pPr>
        <w:ind w:left="720"/>
      </w:pPr>
      <w:r>
        <w:t>Other areas of outer walling have been identified as having failed render and require remedial works.</w:t>
      </w:r>
    </w:p>
    <w:p w14:paraId="0BF7BE16" w14:textId="77777777" w:rsidR="00C47E90" w:rsidRDefault="00C47E90" w:rsidP="00A234BD">
      <w:pPr>
        <w:ind w:left="720"/>
        <w:rPr>
          <w:color w:val="FF0000"/>
        </w:rPr>
      </w:pPr>
    </w:p>
    <w:p w14:paraId="74529D4B" w14:textId="77777777" w:rsidR="002235D9" w:rsidRDefault="002235D9" w:rsidP="00A234BD">
      <w:pPr>
        <w:ind w:left="720"/>
      </w:pPr>
    </w:p>
    <w:p w14:paraId="20694EEB" w14:textId="77777777" w:rsidR="002235D9" w:rsidRPr="008B1DBE" w:rsidRDefault="002235D9" w:rsidP="00A234BD">
      <w:pPr>
        <w:shd w:val="clear" w:color="auto" w:fill="FFFFFF"/>
        <w:textAlignment w:val="baseline"/>
        <w:rPr>
          <w:b/>
        </w:rPr>
      </w:pPr>
      <w:r w:rsidRPr="008B1DBE">
        <w:rPr>
          <w:b/>
        </w:rPr>
        <w:t xml:space="preserve">2.3.1 </w:t>
      </w:r>
      <w:r w:rsidR="008B1DBE">
        <w:rPr>
          <w:b/>
        </w:rPr>
        <w:tab/>
      </w:r>
      <w:r w:rsidRPr="008B1DBE">
        <w:rPr>
          <w:b/>
        </w:rPr>
        <w:t xml:space="preserve">Proposed </w:t>
      </w:r>
      <w:r w:rsidR="00A82B58">
        <w:rPr>
          <w:b/>
        </w:rPr>
        <w:t>Solutions</w:t>
      </w:r>
      <w:r w:rsidRPr="008B1DBE">
        <w:rPr>
          <w:b/>
        </w:rPr>
        <w:t xml:space="preserve"> </w:t>
      </w:r>
    </w:p>
    <w:p w14:paraId="03054CD7" w14:textId="77777777" w:rsidR="002235D9" w:rsidRDefault="002235D9" w:rsidP="00A234BD">
      <w:pPr>
        <w:shd w:val="clear" w:color="auto" w:fill="FFFFFF"/>
        <w:ind w:firstLine="720"/>
        <w:textAlignment w:val="baseline"/>
        <w:rPr>
          <w:rFonts w:cs="Arial"/>
          <w:szCs w:val="24"/>
        </w:rPr>
      </w:pPr>
    </w:p>
    <w:p w14:paraId="4BAC2E48" w14:textId="5AF8FD5C" w:rsidR="003D1E6F" w:rsidRDefault="00B54019" w:rsidP="00B54019">
      <w:pPr>
        <w:shd w:val="clear" w:color="auto" w:fill="FFFFFF"/>
        <w:ind w:left="709"/>
        <w:textAlignment w:val="baseline"/>
        <w:rPr>
          <w:rFonts w:cs="Arial"/>
          <w:szCs w:val="24"/>
        </w:rPr>
      </w:pPr>
      <w:r>
        <w:rPr>
          <w:rFonts w:cs="Arial"/>
          <w:szCs w:val="24"/>
        </w:rPr>
        <w:t>Threesixty Architecture were engaged to review the issues presented in the Mott MacDonald report, including reviewing cladding solutions to the tower and south elevations and present</w:t>
      </w:r>
      <w:r w:rsidR="00AC07CF">
        <w:rPr>
          <w:rFonts w:cs="Arial"/>
          <w:szCs w:val="24"/>
        </w:rPr>
        <w:t>ing</w:t>
      </w:r>
      <w:r>
        <w:rPr>
          <w:rFonts w:cs="Arial"/>
          <w:szCs w:val="24"/>
        </w:rPr>
        <w:t xml:space="preserve"> solutions to </w:t>
      </w:r>
      <w:r w:rsidR="003D1E6F">
        <w:rPr>
          <w:rFonts w:cs="Arial"/>
          <w:szCs w:val="24"/>
        </w:rPr>
        <w:t>the issues encountered. A number of cladding options were considered and the Valcan Vitradual system was identified as meeting the fire and exposure characteristics required.</w:t>
      </w:r>
    </w:p>
    <w:p w14:paraId="5C8387F2" w14:textId="77777777" w:rsidR="003D1E6F" w:rsidRDefault="003D1E6F" w:rsidP="00B54019">
      <w:pPr>
        <w:shd w:val="clear" w:color="auto" w:fill="FFFFFF"/>
        <w:ind w:left="709"/>
        <w:textAlignment w:val="baseline"/>
        <w:rPr>
          <w:rFonts w:cs="Arial"/>
          <w:szCs w:val="24"/>
        </w:rPr>
      </w:pPr>
    </w:p>
    <w:p w14:paraId="236DCE9E" w14:textId="35BFAB7B" w:rsidR="003D1E6F" w:rsidRDefault="003D1E6F" w:rsidP="00B54019">
      <w:pPr>
        <w:shd w:val="clear" w:color="auto" w:fill="FFFFFF"/>
        <w:ind w:left="709"/>
        <w:textAlignment w:val="baseline"/>
        <w:rPr>
          <w:rFonts w:cs="Arial"/>
          <w:szCs w:val="24"/>
        </w:rPr>
      </w:pPr>
      <w:r>
        <w:rPr>
          <w:rFonts w:cs="Arial"/>
          <w:szCs w:val="24"/>
        </w:rPr>
        <w:t xml:space="preserve">In the areas of the </w:t>
      </w:r>
      <w:r w:rsidR="00AC07CF">
        <w:rPr>
          <w:rFonts w:cs="Arial"/>
          <w:szCs w:val="24"/>
        </w:rPr>
        <w:t>four-storey</w:t>
      </w:r>
      <w:r>
        <w:rPr>
          <w:rFonts w:cs="Arial"/>
          <w:szCs w:val="24"/>
        </w:rPr>
        <w:t xml:space="preserve"> tower, a sub structure would be required as the outer blocks w</w:t>
      </w:r>
      <w:r w:rsidR="00A67A7E">
        <w:rPr>
          <w:rFonts w:cs="Arial"/>
          <w:szCs w:val="24"/>
        </w:rPr>
        <w:t>ould</w:t>
      </w:r>
      <w:r>
        <w:rPr>
          <w:rFonts w:cs="Arial"/>
          <w:szCs w:val="24"/>
        </w:rPr>
        <w:t xml:space="preserve"> be removed and </w:t>
      </w:r>
      <w:r w:rsidR="005628BF">
        <w:rPr>
          <w:rFonts w:cs="Arial"/>
          <w:szCs w:val="24"/>
        </w:rPr>
        <w:t xml:space="preserve">to allow </w:t>
      </w:r>
      <w:r>
        <w:rPr>
          <w:rFonts w:cs="Arial"/>
          <w:szCs w:val="24"/>
        </w:rPr>
        <w:t>the cladding system to be connected to the building concrete frame.</w:t>
      </w:r>
    </w:p>
    <w:p w14:paraId="5D8F705A" w14:textId="77777777" w:rsidR="003D1E6F" w:rsidRDefault="003D1E6F" w:rsidP="003D1E6F">
      <w:pPr>
        <w:shd w:val="clear" w:color="auto" w:fill="FFFFFF"/>
        <w:ind w:left="709"/>
        <w:textAlignment w:val="baseline"/>
        <w:rPr>
          <w:rFonts w:cs="Arial"/>
          <w:szCs w:val="24"/>
        </w:rPr>
      </w:pPr>
    </w:p>
    <w:p w14:paraId="0D20EBCD" w14:textId="15AF68CD" w:rsidR="003D1E6F" w:rsidRDefault="003D1E6F" w:rsidP="003D1E6F">
      <w:pPr>
        <w:shd w:val="clear" w:color="auto" w:fill="FFFFFF"/>
        <w:ind w:left="709"/>
        <w:textAlignment w:val="baseline"/>
        <w:rPr>
          <w:rFonts w:cs="Arial"/>
          <w:szCs w:val="24"/>
        </w:rPr>
      </w:pPr>
      <w:r>
        <w:rPr>
          <w:rFonts w:cs="Arial"/>
          <w:szCs w:val="24"/>
        </w:rPr>
        <w:t xml:space="preserve">In areas </w:t>
      </w:r>
      <w:r w:rsidR="00AC07CF">
        <w:rPr>
          <w:rFonts w:cs="Arial"/>
          <w:szCs w:val="24"/>
        </w:rPr>
        <w:t xml:space="preserve">on the south elevation </w:t>
      </w:r>
      <w:r>
        <w:rPr>
          <w:rFonts w:cs="Arial"/>
          <w:szCs w:val="24"/>
        </w:rPr>
        <w:t xml:space="preserve">where the outer blocks </w:t>
      </w:r>
      <w:r w:rsidR="00A67A7E">
        <w:rPr>
          <w:rFonts w:cs="Arial"/>
          <w:szCs w:val="24"/>
        </w:rPr>
        <w:t>are</w:t>
      </w:r>
      <w:r>
        <w:rPr>
          <w:rFonts w:cs="Arial"/>
          <w:szCs w:val="24"/>
        </w:rPr>
        <w:t xml:space="preserve"> not to be removed</w:t>
      </w:r>
      <w:r w:rsidR="005B0944">
        <w:rPr>
          <w:rFonts w:cs="Arial"/>
          <w:szCs w:val="24"/>
        </w:rPr>
        <w:t>,</w:t>
      </w:r>
      <w:r>
        <w:rPr>
          <w:rFonts w:cs="Arial"/>
          <w:szCs w:val="24"/>
        </w:rPr>
        <w:t xml:space="preserve"> the cladding could be fixed to the outer blocks without a sub structure.</w:t>
      </w:r>
    </w:p>
    <w:p w14:paraId="2A362492" w14:textId="77777777" w:rsidR="009B4DB8" w:rsidRDefault="009B4DB8" w:rsidP="003D1E6F">
      <w:pPr>
        <w:shd w:val="clear" w:color="auto" w:fill="FFFFFF"/>
        <w:ind w:left="709"/>
        <w:textAlignment w:val="baseline"/>
        <w:rPr>
          <w:rFonts w:cs="Arial"/>
          <w:szCs w:val="24"/>
        </w:rPr>
      </w:pPr>
    </w:p>
    <w:p w14:paraId="6E677187" w14:textId="3CE47DCF" w:rsidR="009B4DB8" w:rsidRDefault="00720C62" w:rsidP="003D1E6F">
      <w:pPr>
        <w:shd w:val="clear" w:color="auto" w:fill="FFFFFF"/>
        <w:ind w:left="709"/>
        <w:textAlignment w:val="baseline"/>
        <w:rPr>
          <w:rFonts w:cs="Arial"/>
          <w:szCs w:val="24"/>
        </w:rPr>
      </w:pPr>
      <w:r>
        <w:rPr>
          <w:rFonts w:cs="Arial"/>
          <w:szCs w:val="24"/>
        </w:rPr>
        <w:t>Where replacement of outer blockwork, and lintels and cills is required, windows are also to be replaced.</w:t>
      </w:r>
    </w:p>
    <w:p w14:paraId="76DE23B5" w14:textId="77777777" w:rsidR="003D1E6F" w:rsidRDefault="003D1E6F" w:rsidP="007E5379">
      <w:pPr>
        <w:shd w:val="clear" w:color="auto" w:fill="FFFFFF"/>
        <w:textAlignment w:val="baseline"/>
        <w:rPr>
          <w:rFonts w:cs="Arial"/>
          <w:szCs w:val="24"/>
        </w:rPr>
      </w:pPr>
    </w:p>
    <w:p w14:paraId="200E71EE" w14:textId="0C5BC0A8" w:rsidR="003D1E6F" w:rsidRDefault="003D1E6F" w:rsidP="00B54019">
      <w:pPr>
        <w:shd w:val="clear" w:color="auto" w:fill="FFFFFF"/>
        <w:ind w:left="709"/>
        <w:textAlignment w:val="baseline"/>
        <w:rPr>
          <w:rFonts w:cs="Arial"/>
          <w:szCs w:val="24"/>
        </w:rPr>
      </w:pPr>
      <w:r>
        <w:rPr>
          <w:rFonts w:cs="Arial"/>
          <w:szCs w:val="24"/>
        </w:rPr>
        <w:t xml:space="preserve">During this </w:t>
      </w:r>
      <w:r w:rsidR="005B0944">
        <w:rPr>
          <w:rFonts w:cs="Arial"/>
          <w:szCs w:val="24"/>
        </w:rPr>
        <w:t xml:space="preserve">design </w:t>
      </w:r>
      <w:r>
        <w:rPr>
          <w:rFonts w:cs="Arial"/>
          <w:szCs w:val="24"/>
        </w:rPr>
        <w:t xml:space="preserve">work it was established that the removal and replacement of the external wall leaves could not be carried out whilst the adjacent clinical spaces were occupied. It was </w:t>
      </w:r>
      <w:r w:rsidR="005B0944">
        <w:rPr>
          <w:rFonts w:cs="Arial"/>
          <w:szCs w:val="24"/>
        </w:rPr>
        <w:t>established</w:t>
      </w:r>
      <w:r>
        <w:rPr>
          <w:rFonts w:cs="Arial"/>
          <w:szCs w:val="24"/>
        </w:rPr>
        <w:t xml:space="preserve"> that these areas would need to be temporarily decanted to alternative accommodation.</w:t>
      </w:r>
    </w:p>
    <w:p w14:paraId="1D92CF0D" w14:textId="77777777" w:rsidR="003D1E6F" w:rsidRDefault="003D1E6F" w:rsidP="00B54019">
      <w:pPr>
        <w:shd w:val="clear" w:color="auto" w:fill="FFFFFF"/>
        <w:ind w:left="709"/>
        <w:textAlignment w:val="baseline"/>
        <w:rPr>
          <w:rFonts w:cs="Arial"/>
          <w:szCs w:val="24"/>
        </w:rPr>
      </w:pPr>
    </w:p>
    <w:p w14:paraId="3C9687B0" w14:textId="7AF39A13" w:rsidR="003D1E6F" w:rsidRPr="000E7C2C" w:rsidRDefault="001B3506" w:rsidP="000E7C2C">
      <w:pPr>
        <w:shd w:val="clear" w:color="auto" w:fill="FFFFFF"/>
        <w:ind w:left="709"/>
        <w:textAlignment w:val="baseline"/>
        <w:rPr>
          <w:rFonts w:cs="Arial"/>
          <w:szCs w:val="24"/>
        </w:rPr>
      </w:pPr>
      <w:r>
        <w:rPr>
          <w:rFonts w:cs="Arial"/>
          <w:szCs w:val="24"/>
        </w:rPr>
        <w:t xml:space="preserve">It has been </w:t>
      </w:r>
      <w:r w:rsidR="005B0944">
        <w:rPr>
          <w:rFonts w:cs="Arial"/>
          <w:szCs w:val="24"/>
        </w:rPr>
        <w:t>discovered</w:t>
      </w:r>
      <w:r>
        <w:rPr>
          <w:rFonts w:cs="Arial"/>
          <w:szCs w:val="24"/>
        </w:rPr>
        <w:t xml:space="preserve"> that the outer leaf of the east elevation of the four-storey tower has </w:t>
      </w:r>
      <w:r w:rsidR="005B0944">
        <w:rPr>
          <w:rFonts w:cs="Arial"/>
          <w:szCs w:val="24"/>
        </w:rPr>
        <w:t xml:space="preserve">been </w:t>
      </w:r>
      <w:r>
        <w:rPr>
          <w:rFonts w:cs="Arial"/>
          <w:szCs w:val="24"/>
        </w:rPr>
        <w:t xml:space="preserve">displaced at the head of the wall. As such, it has been identified that the walls of the tower should be </w:t>
      </w:r>
      <w:r w:rsidR="00EE598E">
        <w:rPr>
          <w:rFonts w:cs="Arial"/>
          <w:szCs w:val="24"/>
        </w:rPr>
        <w:t>structurally supported until such time as they are replaced. This will entail structural steel sections bolted in place to support the block walls.</w:t>
      </w:r>
      <w:r w:rsidR="00A67A7E">
        <w:rPr>
          <w:rFonts w:cs="Arial"/>
          <w:szCs w:val="24"/>
        </w:rPr>
        <w:t xml:space="preserve"> This work is required to be carried out prior to autumn/ winter 2025.</w:t>
      </w:r>
    </w:p>
    <w:p w14:paraId="223280D4" w14:textId="112ADF98" w:rsidR="002235D9" w:rsidRPr="000E7C2C" w:rsidRDefault="002235D9" w:rsidP="00A234BD">
      <w:pPr>
        <w:shd w:val="clear" w:color="auto" w:fill="FFFFFF"/>
        <w:textAlignment w:val="baseline"/>
        <w:rPr>
          <w:rFonts w:cs="Arial"/>
          <w:color w:val="FF0000"/>
          <w:szCs w:val="24"/>
        </w:rPr>
      </w:pPr>
    </w:p>
    <w:p w14:paraId="0685121F" w14:textId="77777777" w:rsidR="008D7826" w:rsidRPr="008D7826" w:rsidRDefault="008D7826" w:rsidP="00A234BD">
      <w:pPr>
        <w:shd w:val="clear" w:color="auto" w:fill="FFFFFF"/>
        <w:textAlignment w:val="baseline"/>
        <w:rPr>
          <w:b/>
        </w:rPr>
      </w:pPr>
      <w:r>
        <w:rPr>
          <w:b/>
        </w:rPr>
        <w:t>2.3.2</w:t>
      </w:r>
      <w:r>
        <w:rPr>
          <w:b/>
        </w:rPr>
        <w:tab/>
      </w:r>
      <w:r w:rsidR="002334A5">
        <w:rPr>
          <w:b/>
        </w:rPr>
        <w:t>Preferred S</w:t>
      </w:r>
      <w:r w:rsidRPr="008D7826">
        <w:rPr>
          <w:b/>
        </w:rPr>
        <w:t>olution</w:t>
      </w:r>
    </w:p>
    <w:p w14:paraId="3A14DF37" w14:textId="77777777" w:rsidR="008D7826" w:rsidRDefault="008D7826" w:rsidP="00A234BD">
      <w:pPr>
        <w:shd w:val="clear" w:color="auto" w:fill="FFFFFF"/>
        <w:ind w:left="720"/>
        <w:textAlignment w:val="baseline"/>
        <w:rPr>
          <w:rFonts w:cs="Arial"/>
          <w:szCs w:val="24"/>
        </w:rPr>
      </w:pPr>
    </w:p>
    <w:p w14:paraId="1CC773A4" w14:textId="34223A4D" w:rsidR="005628BF" w:rsidRDefault="005628BF" w:rsidP="00A234BD">
      <w:pPr>
        <w:shd w:val="clear" w:color="auto" w:fill="FFFFFF"/>
        <w:ind w:left="720"/>
        <w:textAlignment w:val="baseline"/>
        <w:rPr>
          <w:rFonts w:cs="Arial"/>
          <w:szCs w:val="24"/>
        </w:rPr>
      </w:pPr>
      <w:r>
        <w:rPr>
          <w:rFonts w:cs="Arial"/>
          <w:szCs w:val="24"/>
        </w:rPr>
        <w:t>The preferred solution to carry out the remedial works to the cladding are as follows:</w:t>
      </w:r>
    </w:p>
    <w:p w14:paraId="0664E6FE" w14:textId="01CEA71D" w:rsidR="005628BF" w:rsidRDefault="005628BF" w:rsidP="005628BF">
      <w:pPr>
        <w:pStyle w:val="ListParagraph"/>
        <w:numPr>
          <w:ilvl w:val="0"/>
          <w:numId w:val="37"/>
        </w:numPr>
        <w:shd w:val="clear" w:color="auto" w:fill="FFFFFF"/>
        <w:textAlignment w:val="baseline"/>
        <w:rPr>
          <w:rFonts w:ascii="Arial" w:hAnsi="Arial" w:cs="Arial"/>
          <w:sz w:val="24"/>
          <w:szCs w:val="24"/>
        </w:rPr>
      </w:pPr>
      <w:r w:rsidRPr="007E5379">
        <w:rPr>
          <w:rFonts w:ascii="Arial" w:hAnsi="Arial" w:cs="Arial"/>
          <w:sz w:val="24"/>
          <w:szCs w:val="24"/>
        </w:rPr>
        <w:t>Four storey tower</w:t>
      </w:r>
      <w:r>
        <w:rPr>
          <w:rFonts w:ascii="Arial" w:hAnsi="Arial" w:cs="Arial"/>
          <w:sz w:val="24"/>
          <w:szCs w:val="24"/>
        </w:rPr>
        <w:t xml:space="preserve">- remove outer block work leaf and replace with cladding system, including sub-structure. </w:t>
      </w:r>
    </w:p>
    <w:p w14:paraId="165B3BE3" w14:textId="3A469617" w:rsidR="005628BF" w:rsidRDefault="005628BF" w:rsidP="005628BF">
      <w:pPr>
        <w:pStyle w:val="ListParagraph"/>
        <w:numPr>
          <w:ilvl w:val="0"/>
          <w:numId w:val="37"/>
        </w:numPr>
        <w:shd w:val="clear" w:color="auto" w:fill="FFFFFF"/>
        <w:textAlignment w:val="baseline"/>
        <w:rPr>
          <w:rFonts w:ascii="Arial" w:hAnsi="Arial" w:cs="Arial"/>
          <w:sz w:val="24"/>
          <w:szCs w:val="24"/>
        </w:rPr>
      </w:pPr>
      <w:r>
        <w:rPr>
          <w:rFonts w:ascii="Arial" w:hAnsi="Arial" w:cs="Arial"/>
          <w:sz w:val="24"/>
          <w:szCs w:val="24"/>
        </w:rPr>
        <w:t>South Elevation- remove existing render and replace with rainscreen cladding only.</w:t>
      </w:r>
    </w:p>
    <w:p w14:paraId="1E2080A8" w14:textId="61416FF1" w:rsidR="005628BF" w:rsidRDefault="005628BF" w:rsidP="005628BF">
      <w:pPr>
        <w:pStyle w:val="ListParagraph"/>
        <w:numPr>
          <w:ilvl w:val="0"/>
          <w:numId w:val="37"/>
        </w:numPr>
        <w:shd w:val="clear" w:color="auto" w:fill="FFFFFF"/>
        <w:textAlignment w:val="baseline"/>
        <w:rPr>
          <w:rFonts w:ascii="Arial" w:hAnsi="Arial" w:cs="Arial"/>
          <w:sz w:val="24"/>
          <w:szCs w:val="24"/>
        </w:rPr>
      </w:pPr>
      <w:r>
        <w:rPr>
          <w:rFonts w:ascii="Arial" w:hAnsi="Arial" w:cs="Arial"/>
          <w:sz w:val="24"/>
          <w:szCs w:val="24"/>
        </w:rPr>
        <w:t xml:space="preserve">North elevation- remove and replace </w:t>
      </w:r>
      <w:r w:rsidR="001B3506">
        <w:rPr>
          <w:rFonts w:ascii="Arial" w:hAnsi="Arial" w:cs="Arial"/>
          <w:sz w:val="24"/>
          <w:szCs w:val="24"/>
        </w:rPr>
        <w:t>failed render.</w:t>
      </w:r>
    </w:p>
    <w:p w14:paraId="4C38B2BA" w14:textId="77777777" w:rsidR="001B3506" w:rsidRPr="001B3506" w:rsidRDefault="001B3506" w:rsidP="007E5379">
      <w:pPr>
        <w:shd w:val="clear" w:color="auto" w:fill="FFFFFF"/>
        <w:ind w:left="851" w:hanging="851"/>
        <w:textAlignment w:val="baseline"/>
        <w:rPr>
          <w:rFonts w:cs="Arial"/>
          <w:szCs w:val="24"/>
        </w:rPr>
      </w:pPr>
    </w:p>
    <w:p w14:paraId="219909A1" w14:textId="297A5E48" w:rsidR="005628BF" w:rsidRDefault="001B3506" w:rsidP="00A234BD">
      <w:pPr>
        <w:shd w:val="clear" w:color="auto" w:fill="FFFFFF"/>
        <w:ind w:left="720"/>
        <w:textAlignment w:val="baseline"/>
        <w:rPr>
          <w:rFonts w:cs="Arial"/>
          <w:szCs w:val="24"/>
        </w:rPr>
      </w:pPr>
      <w:r>
        <w:rPr>
          <w:rFonts w:cs="Arial"/>
          <w:szCs w:val="24"/>
        </w:rPr>
        <w:t>In order to carry out the above works the following relocations will be required:</w:t>
      </w:r>
    </w:p>
    <w:p w14:paraId="3C1F6A4C" w14:textId="0E705125" w:rsidR="001B3506" w:rsidRDefault="001B3506" w:rsidP="001B3506">
      <w:pPr>
        <w:pStyle w:val="ListParagraph"/>
        <w:numPr>
          <w:ilvl w:val="0"/>
          <w:numId w:val="38"/>
        </w:numPr>
        <w:shd w:val="clear" w:color="auto" w:fill="FFFFFF"/>
        <w:textAlignment w:val="baseline"/>
        <w:rPr>
          <w:rFonts w:ascii="Arial" w:hAnsi="Arial" w:cs="Arial"/>
          <w:sz w:val="24"/>
          <w:szCs w:val="24"/>
        </w:rPr>
      </w:pPr>
      <w:r w:rsidRPr="001B3506">
        <w:rPr>
          <w:rFonts w:ascii="Arial" w:hAnsi="Arial" w:cs="Arial"/>
          <w:sz w:val="24"/>
          <w:szCs w:val="24"/>
        </w:rPr>
        <w:t>Maternity</w:t>
      </w:r>
      <w:r>
        <w:rPr>
          <w:rFonts w:ascii="Arial" w:hAnsi="Arial" w:cs="Arial"/>
          <w:sz w:val="24"/>
          <w:szCs w:val="24"/>
        </w:rPr>
        <w:t>- relocate to current clinical skills area</w:t>
      </w:r>
    </w:p>
    <w:p w14:paraId="1CFBA456" w14:textId="73DC3E06" w:rsidR="001B3506" w:rsidRDefault="001B3506" w:rsidP="001B3506">
      <w:pPr>
        <w:pStyle w:val="ListParagraph"/>
        <w:numPr>
          <w:ilvl w:val="0"/>
          <w:numId w:val="38"/>
        </w:numPr>
        <w:shd w:val="clear" w:color="auto" w:fill="FFFFFF"/>
        <w:textAlignment w:val="baseline"/>
        <w:rPr>
          <w:rFonts w:ascii="Arial" w:hAnsi="Arial" w:cs="Arial"/>
          <w:sz w:val="24"/>
          <w:szCs w:val="24"/>
        </w:rPr>
      </w:pPr>
      <w:r>
        <w:rPr>
          <w:rFonts w:ascii="Arial" w:hAnsi="Arial" w:cs="Arial"/>
          <w:sz w:val="24"/>
          <w:szCs w:val="24"/>
        </w:rPr>
        <w:t xml:space="preserve">Renal- </w:t>
      </w:r>
      <w:r w:rsidR="005B0944">
        <w:rPr>
          <w:rFonts w:ascii="Arial" w:hAnsi="Arial" w:cs="Arial"/>
          <w:sz w:val="24"/>
          <w:szCs w:val="24"/>
        </w:rPr>
        <w:t xml:space="preserve">relocate </w:t>
      </w:r>
      <w:r w:rsidRPr="001B3506">
        <w:rPr>
          <w:rFonts w:ascii="Arial" w:hAnsi="Arial" w:cs="Arial"/>
          <w:sz w:val="24"/>
          <w:szCs w:val="24"/>
        </w:rPr>
        <w:t xml:space="preserve">to a </w:t>
      </w:r>
      <w:r w:rsidR="00A67A7E">
        <w:rPr>
          <w:rFonts w:ascii="Arial" w:hAnsi="Arial" w:cs="Arial"/>
          <w:sz w:val="24"/>
          <w:szCs w:val="24"/>
        </w:rPr>
        <w:t>Temporary</w:t>
      </w:r>
      <w:r w:rsidRPr="001B3506">
        <w:rPr>
          <w:rFonts w:ascii="Arial" w:hAnsi="Arial" w:cs="Arial"/>
          <w:sz w:val="24"/>
          <w:szCs w:val="24"/>
        </w:rPr>
        <w:t xml:space="preserve"> Dialysis Unit within </w:t>
      </w:r>
      <w:r w:rsidRPr="007E5379">
        <w:rPr>
          <w:rFonts w:ascii="Arial" w:hAnsi="Arial" w:cs="Arial"/>
          <w:sz w:val="24"/>
          <w:szCs w:val="24"/>
        </w:rPr>
        <w:t>the car park of the hospital.</w:t>
      </w:r>
    </w:p>
    <w:p w14:paraId="20D48B69" w14:textId="6960CD5C" w:rsidR="001B3506" w:rsidRPr="007E5379" w:rsidRDefault="001B3506" w:rsidP="001B3506">
      <w:pPr>
        <w:pStyle w:val="ListParagraph"/>
        <w:numPr>
          <w:ilvl w:val="0"/>
          <w:numId w:val="38"/>
        </w:numPr>
        <w:shd w:val="clear" w:color="auto" w:fill="FFFFFF"/>
        <w:textAlignment w:val="baseline"/>
        <w:rPr>
          <w:rFonts w:ascii="Arial" w:hAnsi="Arial" w:cs="Arial"/>
          <w:sz w:val="24"/>
          <w:szCs w:val="24"/>
        </w:rPr>
      </w:pPr>
      <w:r w:rsidRPr="001B3506">
        <w:rPr>
          <w:rFonts w:ascii="Arial" w:hAnsi="Arial" w:cs="Arial"/>
          <w:sz w:val="24"/>
          <w:szCs w:val="24"/>
        </w:rPr>
        <w:t xml:space="preserve">Ward 3- </w:t>
      </w:r>
      <w:r w:rsidR="005B0944">
        <w:rPr>
          <w:rFonts w:ascii="Arial" w:hAnsi="Arial" w:cs="Arial"/>
          <w:sz w:val="24"/>
          <w:szCs w:val="24"/>
        </w:rPr>
        <w:t xml:space="preserve">relocate </w:t>
      </w:r>
      <w:r w:rsidRPr="001B3506">
        <w:rPr>
          <w:rFonts w:ascii="Arial" w:hAnsi="Arial" w:cs="Arial"/>
          <w:sz w:val="24"/>
          <w:szCs w:val="24"/>
        </w:rPr>
        <w:t xml:space="preserve">to temporary modular </w:t>
      </w:r>
      <w:r w:rsidRPr="007E5379">
        <w:rPr>
          <w:rFonts w:ascii="Arial" w:hAnsi="Arial" w:cs="Arial"/>
          <w:sz w:val="24"/>
          <w:szCs w:val="24"/>
        </w:rPr>
        <w:t>accommodation within the car park of the hospital, with a covered link connecting into the main hospital building.</w:t>
      </w:r>
    </w:p>
    <w:p w14:paraId="1BD194E3" w14:textId="61F640B4" w:rsidR="001B3506" w:rsidRDefault="001B3506" w:rsidP="001B3506">
      <w:pPr>
        <w:pStyle w:val="ListParagraph"/>
        <w:numPr>
          <w:ilvl w:val="0"/>
          <w:numId w:val="38"/>
        </w:numPr>
        <w:shd w:val="clear" w:color="auto" w:fill="FFFFFF"/>
        <w:textAlignment w:val="baseline"/>
        <w:rPr>
          <w:rFonts w:ascii="Arial" w:hAnsi="Arial" w:cs="Arial"/>
          <w:sz w:val="24"/>
          <w:szCs w:val="24"/>
        </w:rPr>
      </w:pPr>
      <w:r w:rsidRPr="007E5379">
        <w:rPr>
          <w:rFonts w:ascii="Arial" w:hAnsi="Arial" w:cs="Arial"/>
          <w:sz w:val="24"/>
          <w:szCs w:val="24"/>
        </w:rPr>
        <w:t>Clinical Skills- relocate to SDEC on the ground floor of the Main Hospital Building</w:t>
      </w:r>
      <w:r w:rsidR="00A67A7E">
        <w:rPr>
          <w:rFonts w:ascii="Arial" w:hAnsi="Arial" w:cs="Arial"/>
          <w:sz w:val="24"/>
          <w:szCs w:val="24"/>
        </w:rPr>
        <w:t xml:space="preserve"> and off-site spaces in the short-term to allow the reconfiguration of Ronas Ward to accept the Maternity decant</w:t>
      </w:r>
      <w:r w:rsidRPr="007E5379">
        <w:rPr>
          <w:rFonts w:ascii="Arial" w:hAnsi="Arial" w:cs="Arial"/>
          <w:sz w:val="24"/>
          <w:szCs w:val="24"/>
        </w:rPr>
        <w:t xml:space="preserve">, and the Male Locker Room being located within the north side of the decanted Ward 3 area. </w:t>
      </w:r>
      <w:r w:rsidR="00A67A7E">
        <w:rPr>
          <w:rFonts w:ascii="Arial" w:hAnsi="Arial" w:cs="Arial"/>
          <w:sz w:val="24"/>
          <w:szCs w:val="24"/>
        </w:rPr>
        <w:t>The Clinical Skills Department would relocate to modular building as part of the Ward 3 decant once constructed</w:t>
      </w:r>
      <w:r w:rsidRPr="007E5379">
        <w:rPr>
          <w:rFonts w:ascii="Arial" w:hAnsi="Arial" w:cs="Arial"/>
          <w:sz w:val="24"/>
          <w:szCs w:val="24"/>
        </w:rPr>
        <w:t>.</w:t>
      </w:r>
    </w:p>
    <w:p w14:paraId="7F7F2F22" w14:textId="77777777" w:rsidR="001B3506" w:rsidRDefault="001B3506" w:rsidP="001B3506">
      <w:pPr>
        <w:shd w:val="clear" w:color="auto" w:fill="FFFFFF"/>
        <w:textAlignment w:val="baseline"/>
        <w:rPr>
          <w:rFonts w:cs="Arial"/>
          <w:szCs w:val="24"/>
        </w:rPr>
      </w:pPr>
    </w:p>
    <w:p w14:paraId="2FF33BE3" w14:textId="1E93DD2B" w:rsidR="001B3506" w:rsidRPr="001B3506" w:rsidRDefault="001B3506" w:rsidP="007E5379">
      <w:pPr>
        <w:shd w:val="clear" w:color="auto" w:fill="FFFFFF"/>
        <w:ind w:left="851"/>
        <w:textAlignment w:val="baseline"/>
        <w:rPr>
          <w:rFonts w:cs="Arial"/>
          <w:szCs w:val="24"/>
        </w:rPr>
      </w:pPr>
      <w:r>
        <w:rPr>
          <w:rFonts w:cs="Arial"/>
          <w:szCs w:val="24"/>
        </w:rPr>
        <w:t>Outpatients, ECG</w:t>
      </w:r>
      <w:r w:rsidR="00A67A7E">
        <w:rPr>
          <w:rFonts w:cs="Arial"/>
          <w:szCs w:val="24"/>
        </w:rPr>
        <w:t xml:space="preserve"> and dental</w:t>
      </w:r>
      <w:r>
        <w:rPr>
          <w:rFonts w:cs="Arial"/>
          <w:szCs w:val="24"/>
        </w:rPr>
        <w:t xml:space="preserve"> </w:t>
      </w:r>
      <w:r w:rsidR="007B634A">
        <w:rPr>
          <w:rFonts w:cs="Arial"/>
          <w:szCs w:val="24"/>
        </w:rPr>
        <w:t>a</w:t>
      </w:r>
      <w:r w:rsidR="00F60950">
        <w:rPr>
          <w:rFonts w:cs="Arial"/>
          <w:szCs w:val="24"/>
        </w:rPr>
        <w:t>r</w:t>
      </w:r>
      <w:r w:rsidR="007B634A">
        <w:rPr>
          <w:rFonts w:cs="Arial"/>
          <w:szCs w:val="24"/>
        </w:rPr>
        <w:t>e assumed to</w:t>
      </w:r>
      <w:r>
        <w:rPr>
          <w:rFonts w:cs="Arial"/>
          <w:szCs w:val="24"/>
        </w:rPr>
        <w:t xml:space="preserve"> remain in their existing locations</w:t>
      </w:r>
      <w:r w:rsidR="00A67A7E">
        <w:rPr>
          <w:rFonts w:cs="Arial"/>
          <w:szCs w:val="24"/>
        </w:rPr>
        <w:t xml:space="preserve"> provided a suitable waterproof cavity barrier can be implemented when the external wall leafs are taken down. The Chemotherapy Unit will remain in </w:t>
      </w:r>
      <w:r w:rsidR="00EA6E13">
        <w:rPr>
          <w:rFonts w:cs="Arial"/>
          <w:szCs w:val="24"/>
        </w:rPr>
        <w:t>its</w:t>
      </w:r>
      <w:r w:rsidR="00A67A7E">
        <w:rPr>
          <w:rFonts w:cs="Arial"/>
          <w:szCs w:val="24"/>
        </w:rPr>
        <w:t xml:space="preserve"> current location</w:t>
      </w:r>
      <w:r>
        <w:rPr>
          <w:rFonts w:cs="Arial"/>
          <w:szCs w:val="24"/>
        </w:rPr>
        <w:t>.</w:t>
      </w:r>
    </w:p>
    <w:p w14:paraId="2933EBBC" w14:textId="77777777" w:rsidR="00424757" w:rsidRPr="007E5379" w:rsidRDefault="00424757" w:rsidP="007E5379">
      <w:pPr>
        <w:shd w:val="clear" w:color="auto" w:fill="FFFFFF"/>
        <w:textAlignment w:val="baseline"/>
        <w:rPr>
          <w:rFonts w:cs="Arial"/>
          <w:color w:val="FF0000"/>
          <w:szCs w:val="24"/>
        </w:rPr>
      </w:pPr>
    </w:p>
    <w:p w14:paraId="47E74152" w14:textId="77777777" w:rsidR="00021188" w:rsidRPr="00021188" w:rsidRDefault="00021188" w:rsidP="00A234BD">
      <w:pPr>
        <w:shd w:val="clear" w:color="auto" w:fill="FFFFFF"/>
        <w:ind w:left="720"/>
        <w:textAlignment w:val="baseline"/>
        <w:rPr>
          <w:rFonts w:cs="Arial"/>
          <w:b/>
          <w:szCs w:val="24"/>
        </w:rPr>
      </w:pPr>
      <w:r w:rsidRPr="00021188">
        <w:rPr>
          <w:rFonts w:cs="Arial"/>
          <w:b/>
          <w:szCs w:val="24"/>
        </w:rPr>
        <w:t>Phasing</w:t>
      </w:r>
    </w:p>
    <w:p w14:paraId="330FAF2C" w14:textId="77777777" w:rsidR="00EE598E" w:rsidRDefault="00EE598E" w:rsidP="00021188">
      <w:pPr>
        <w:ind w:left="720"/>
        <w:rPr>
          <w:rFonts w:cs="Arial"/>
          <w:color w:val="FF0000"/>
          <w:szCs w:val="24"/>
        </w:rPr>
      </w:pPr>
    </w:p>
    <w:p w14:paraId="0211F808" w14:textId="0D68437E" w:rsidR="00EE598E" w:rsidRDefault="00EE598E" w:rsidP="00021188">
      <w:pPr>
        <w:ind w:left="720"/>
        <w:rPr>
          <w:rFonts w:cs="Arial"/>
          <w:szCs w:val="24"/>
        </w:rPr>
      </w:pPr>
      <w:r>
        <w:rPr>
          <w:rFonts w:cs="Arial"/>
          <w:szCs w:val="24"/>
        </w:rPr>
        <w:t xml:space="preserve">It is envisaged that the structural support system for the walls of the </w:t>
      </w:r>
      <w:r w:rsidR="00720C62">
        <w:rPr>
          <w:rFonts w:cs="Arial"/>
          <w:szCs w:val="24"/>
        </w:rPr>
        <w:t>four-storey</w:t>
      </w:r>
      <w:r>
        <w:rPr>
          <w:rFonts w:cs="Arial"/>
          <w:szCs w:val="24"/>
        </w:rPr>
        <w:t xml:space="preserve"> tower will be installed during th</w:t>
      </w:r>
      <w:r w:rsidR="007810DA">
        <w:rPr>
          <w:rFonts w:cs="Arial"/>
          <w:szCs w:val="24"/>
        </w:rPr>
        <w:t>e</w:t>
      </w:r>
      <w:r>
        <w:rPr>
          <w:rFonts w:cs="Arial"/>
          <w:szCs w:val="24"/>
        </w:rPr>
        <w:t xml:space="preserve"> summer of </w:t>
      </w:r>
      <w:r w:rsidRPr="00F60950">
        <w:rPr>
          <w:rFonts w:cs="Arial"/>
          <w:szCs w:val="24"/>
        </w:rPr>
        <w:t>2025, in order that th</w:t>
      </w:r>
      <w:r w:rsidR="007810DA" w:rsidRPr="00F60950">
        <w:rPr>
          <w:rFonts w:cs="Arial"/>
          <w:szCs w:val="24"/>
        </w:rPr>
        <w:t>is system</w:t>
      </w:r>
      <w:r w:rsidRPr="00F60950">
        <w:rPr>
          <w:rFonts w:cs="Arial"/>
          <w:szCs w:val="24"/>
        </w:rPr>
        <w:t xml:space="preserve"> </w:t>
      </w:r>
      <w:r w:rsidR="007810DA" w:rsidRPr="00F60950">
        <w:rPr>
          <w:rFonts w:cs="Arial"/>
          <w:szCs w:val="24"/>
        </w:rPr>
        <w:t>is</w:t>
      </w:r>
      <w:r w:rsidRPr="00F60950">
        <w:rPr>
          <w:rFonts w:cs="Arial"/>
          <w:szCs w:val="24"/>
        </w:rPr>
        <w:t xml:space="preserve"> in place to support the walls through winter</w:t>
      </w:r>
      <w:r w:rsidR="007810DA" w:rsidRPr="00F60950">
        <w:rPr>
          <w:rFonts w:cs="Arial"/>
          <w:szCs w:val="24"/>
        </w:rPr>
        <w:t xml:space="preserve"> 2025</w:t>
      </w:r>
      <w:r w:rsidRPr="00F60950">
        <w:rPr>
          <w:rFonts w:cs="Arial"/>
          <w:szCs w:val="24"/>
        </w:rPr>
        <w:t>.</w:t>
      </w:r>
      <w:r w:rsidR="000E7C2C" w:rsidRPr="00F60950">
        <w:rPr>
          <w:rFonts w:cs="Arial"/>
          <w:szCs w:val="24"/>
        </w:rPr>
        <w:t xml:space="preserve"> (See Appendix </w:t>
      </w:r>
      <w:r w:rsidR="00F36DDA" w:rsidRPr="00F60950">
        <w:rPr>
          <w:rFonts w:cs="Arial"/>
          <w:szCs w:val="24"/>
        </w:rPr>
        <w:t>2</w:t>
      </w:r>
      <w:r w:rsidR="000E7C2C" w:rsidRPr="00F60950">
        <w:rPr>
          <w:rFonts w:cs="Arial"/>
          <w:szCs w:val="24"/>
        </w:rPr>
        <w:t>: GBH</w:t>
      </w:r>
      <w:r w:rsidR="000E7C2C">
        <w:rPr>
          <w:rFonts w:cs="Arial"/>
          <w:szCs w:val="24"/>
        </w:rPr>
        <w:t xml:space="preserve"> Cladding master Programme, 25-03-2025, Rev 5)</w:t>
      </w:r>
    </w:p>
    <w:p w14:paraId="1F1E200F" w14:textId="77777777" w:rsidR="00EE598E" w:rsidRDefault="00EE598E" w:rsidP="00021188">
      <w:pPr>
        <w:ind w:left="720"/>
        <w:rPr>
          <w:rFonts w:cs="Arial"/>
          <w:szCs w:val="24"/>
        </w:rPr>
      </w:pPr>
    </w:p>
    <w:p w14:paraId="70372410" w14:textId="48467EDA" w:rsidR="00EE598E" w:rsidRDefault="00EE598E" w:rsidP="00021188">
      <w:pPr>
        <w:ind w:left="720"/>
        <w:rPr>
          <w:rFonts w:cs="Arial"/>
          <w:szCs w:val="24"/>
        </w:rPr>
      </w:pPr>
      <w:r>
        <w:rPr>
          <w:rFonts w:cs="Arial"/>
          <w:szCs w:val="24"/>
        </w:rPr>
        <w:t>Enabling works for the relocation of the clinical departments</w:t>
      </w:r>
      <w:r w:rsidR="007810DA">
        <w:rPr>
          <w:rFonts w:cs="Arial"/>
          <w:szCs w:val="24"/>
        </w:rPr>
        <w:t>,</w:t>
      </w:r>
      <w:r>
        <w:rPr>
          <w:rFonts w:cs="Arial"/>
          <w:szCs w:val="24"/>
        </w:rPr>
        <w:t xml:space="preserve"> as highlighted</w:t>
      </w:r>
      <w:r w:rsidR="007810DA">
        <w:rPr>
          <w:rFonts w:cs="Arial"/>
          <w:szCs w:val="24"/>
        </w:rPr>
        <w:t xml:space="preserve"> above, will commence </w:t>
      </w:r>
      <w:r w:rsidR="009B4DB8">
        <w:rPr>
          <w:rFonts w:cs="Arial"/>
          <w:szCs w:val="24"/>
        </w:rPr>
        <w:t>in autumn 2025.</w:t>
      </w:r>
      <w:r w:rsidR="007810DA">
        <w:rPr>
          <w:rFonts w:cs="Arial"/>
          <w:szCs w:val="24"/>
        </w:rPr>
        <w:t xml:space="preserve"> </w:t>
      </w:r>
      <w:r w:rsidR="009B4DB8">
        <w:rPr>
          <w:rFonts w:cs="Arial"/>
          <w:szCs w:val="24"/>
        </w:rPr>
        <w:t xml:space="preserve">This will involve the installation of the services (drainage, water supply, power, etc) for the external temporary accommodation. The reconfiguration of the current clinical skills area to accommodate the maternity department will also be carried out. </w:t>
      </w:r>
      <w:r w:rsidR="007810DA">
        <w:rPr>
          <w:rFonts w:cs="Arial"/>
          <w:szCs w:val="24"/>
        </w:rPr>
        <w:t xml:space="preserve"> It is hoped that the temporary accommodation </w:t>
      </w:r>
      <w:r w:rsidR="007810DA">
        <w:rPr>
          <w:rFonts w:cs="Arial"/>
          <w:szCs w:val="24"/>
        </w:rPr>
        <w:lastRenderedPageBreak/>
        <w:t>may</w:t>
      </w:r>
      <w:r w:rsidR="009B4DB8">
        <w:rPr>
          <w:rFonts w:cs="Arial"/>
          <w:szCs w:val="24"/>
        </w:rPr>
        <w:t xml:space="preserve"> then</w:t>
      </w:r>
      <w:r w:rsidR="007810DA">
        <w:rPr>
          <w:rFonts w:cs="Arial"/>
          <w:szCs w:val="24"/>
        </w:rPr>
        <w:t xml:space="preserve"> be installed</w:t>
      </w:r>
      <w:r w:rsidR="009B4DB8">
        <w:rPr>
          <w:rFonts w:cs="Arial"/>
          <w:szCs w:val="24"/>
        </w:rPr>
        <w:t xml:space="preserve"> in th</w:t>
      </w:r>
      <w:r w:rsidR="007B634A">
        <w:rPr>
          <w:rFonts w:cs="Arial"/>
          <w:szCs w:val="24"/>
        </w:rPr>
        <w:t>e</w:t>
      </w:r>
      <w:r w:rsidR="009B4DB8">
        <w:rPr>
          <w:rFonts w:cs="Arial"/>
          <w:szCs w:val="24"/>
        </w:rPr>
        <w:t xml:space="preserve"> car park area</w:t>
      </w:r>
      <w:r w:rsidR="007810DA">
        <w:rPr>
          <w:rFonts w:cs="Arial"/>
          <w:szCs w:val="24"/>
        </w:rPr>
        <w:t xml:space="preserve"> in January 2026</w:t>
      </w:r>
      <w:r w:rsidR="009B4DB8">
        <w:rPr>
          <w:rFonts w:cs="Arial"/>
          <w:szCs w:val="24"/>
        </w:rPr>
        <w:t xml:space="preserve"> and, following testing and commissioning, the clinical departments may be relocated</w:t>
      </w:r>
      <w:r w:rsidR="007810DA">
        <w:rPr>
          <w:rFonts w:cs="Arial"/>
          <w:szCs w:val="24"/>
        </w:rPr>
        <w:t xml:space="preserve">. Once all clinical departments have been relocated, the cladding works </w:t>
      </w:r>
      <w:r w:rsidR="007B634A">
        <w:rPr>
          <w:rFonts w:cs="Arial"/>
          <w:szCs w:val="24"/>
        </w:rPr>
        <w:t>will</w:t>
      </w:r>
      <w:r w:rsidR="007810DA">
        <w:rPr>
          <w:rFonts w:cs="Arial"/>
          <w:szCs w:val="24"/>
        </w:rPr>
        <w:t xml:space="preserve"> commence.</w:t>
      </w:r>
    </w:p>
    <w:p w14:paraId="6D3ECCE3" w14:textId="77777777" w:rsidR="00EE598E" w:rsidRDefault="00EE598E" w:rsidP="00021188">
      <w:pPr>
        <w:ind w:left="720"/>
        <w:rPr>
          <w:rFonts w:cs="Arial"/>
          <w:szCs w:val="24"/>
        </w:rPr>
      </w:pPr>
    </w:p>
    <w:p w14:paraId="6A2391BB" w14:textId="77777777" w:rsidR="00EE598E" w:rsidRPr="007E5379" w:rsidRDefault="00EE598E" w:rsidP="00021188">
      <w:pPr>
        <w:ind w:left="720"/>
        <w:rPr>
          <w:rFonts w:cs="Arial"/>
          <w:szCs w:val="24"/>
        </w:rPr>
      </w:pPr>
    </w:p>
    <w:p w14:paraId="0B578D57" w14:textId="77777777" w:rsidR="003F6BF7" w:rsidRDefault="003F6BF7" w:rsidP="00A234BD">
      <w:pPr>
        <w:ind w:left="720"/>
        <w:rPr>
          <w:rFonts w:cs="Arial"/>
          <w:szCs w:val="24"/>
        </w:rPr>
      </w:pPr>
    </w:p>
    <w:p w14:paraId="38D60764" w14:textId="77777777" w:rsidR="009E682D" w:rsidRPr="00F60950" w:rsidRDefault="008B1DBE" w:rsidP="00A234BD">
      <w:pPr>
        <w:rPr>
          <w:b/>
        </w:rPr>
      </w:pPr>
      <w:r>
        <w:rPr>
          <w:b/>
        </w:rPr>
        <w:t>2.3.</w:t>
      </w:r>
      <w:r w:rsidR="008D7826">
        <w:rPr>
          <w:b/>
        </w:rPr>
        <w:t>3</w:t>
      </w:r>
      <w:r w:rsidR="00A25EE8">
        <w:rPr>
          <w:b/>
        </w:rPr>
        <w:tab/>
      </w:r>
      <w:r w:rsidR="009E682D" w:rsidRPr="00F60950">
        <w:rPr>
          <w:b/>
        </w:rPr>
        <w:t>Scope of Works</w:t>
      </w:r>
    </w:p>
    <w:p w14:paraId="05E6576E" w14:textId="174E24DC" w:rsidR="009E682D" w:rsidRPr="00773A1A" w:rsidRDefault="00773A1A" w:rsidP="00773A1A">
      <w:pPr>
        <w:ind w:left="709"/>
        <w:rPr>
          <w:bCs/>
        </w:rPr>
      </w:pPr>
      <w:r w:rsidRPr="00F60950">
        <w:rPr>
          <w:bCs/>
        </w:rPr>
        <w:t xml:space="preserve">See Appendix </w:t>
      </w:r>
      <w:r w:rsidR="00F36DDA" w:rsidRPr="00F60950">
        <w:rPr>
          <w:bCs/>
        </w:rPr>
        <w:t>3</w:t>
      </w:r>
      <w:r w:rsidRPr="00F60950">
        <w:rPr>
          <w:bCs/>
        </w:rPr>
        <w:t>: 24096A</w:t>
      </w:r>
      <w:r>
        <w:rPr>
          <w:bCs/>
        </w:rPr>
        <w:t xml:space="preserve"> – GBH- Stage 1 Document FINAL</w:t>
      </w:r>
    </w:p>
    <w:p w14:paraId="201CFAAD" w14:textId="77777777" w:rsidR="00A81235" w:rsidRDefault="00A81235" w:rsidP="00A234BD">
      <w:pPr>
        <w:rPr>
          <w:b/>
        </w:rPr>
      </w:pPr>
    </w:p>
    <w:p w14:paraId="70B4D11A" w14:textId="23119E42" w:rsidR="00E24391" w:rsidRDefault="009E682D" w:rsidP="00A234BD">
      <w:pPr>
        <w:rPr>
          <w:b/>
        </w:rPr>
      </w:pPr>
      <w:r>
        <w:rPr>
          <w:b/>
        </w:rPr>
        <w:t xml:space="preserve">2.3.3.1 </w:t>
      </w:r>
      <w:r w:rsidR="00956D48">
        <w:rPr>
          <w:b/>
        </w:rPr>
        <w:t>Structural Support to External Walls</w:t>
      </w:r>
    </w:p>
    <w:p w14:paraId="63C6D0D9" w14:textId="77777777" w:rsidR="00805AB2" w:rsidRPr="00E24391" w:rsidRDefault="00805AB2" w:rsidP="00A234BD">
      <w:pPr>
        <w:rPr>
          <w:b/>
        </w:rPr>
      </w:pPr>
    </w:p>
    <w:p w14:paraId="671B7D78" w14:textId="0E6BB6E6" w:rsidR="00956D48" w:rsidRDefault="00956D48" w:rsidP="00956D48">
      <w:pPr>
        <w:ind w:left="709"/>
        <w:rPr>
          <w:bCs/>
        </w:rPr>
      </w:pPr>
      <w:r>
        <w:rPr>
          <w:bCs/>
        </w:rPr>
        <w:t>It has been established that the external walls of the four-storey tower may be potentially unstable and that some form of support will be required to support the walls prior to replacement. Mott MacDonald have reviewed this and have proposed a solution. This is to be installed prior to winter 2025 to provide support though the</w:t>
      </w:r>
      <w:r w:rsidR="00A67A7E">
        <w:rPr>
          <w:bCs/>
        </w:rPr>
        <w:t xml:space="preserve"> early part of the </w:t>
      </w:r>
      <w:r>
        <w:rPr>
          <w:bCs/>
        </w:rPr>
        <w:t>winter period where strong winds are prevalent.</w:t>
      </w:r>
    </w:p>
    <w:p w14:paraId="25052125" w14:textId="77777777" w:rsidR="00E24391" w:rsidRDefault="00E24391" w:rsidP="00A234BD">
      <w:pPr>
        <w:ind w:left="720"/>
      </w:pPr>
    </w:p>
    <w:p w14:paraId="50D540F0" w14:textId="1B05C598" w:rsidR="00805AB2" w:rsidRPr="00805AB2" w:rsidRDefault="00805AB2" w:rsidP="00A234BD">
      <w:pPr>
        <w:pStyle w:val="CommentText"/>
        <w:rPr>
          <w:b/>
          <w:sz w:val="24"/>
          <w:szCs w:val="24"/>
        </w:rPr>
      </w:pPr>
      <w:r w:rsidRPr="00805AB2">
        <w:rPr>
          <w:b/>
          <w:sz w:val="24"/>
          <w:szCs w:val="24"/>
        </w:rPr>
        <w:t>2.3.3.2</w:t>
      </w:r>
      <w:r w:rsidRPr="00805AB2">
        <w:rPr>
          <w:b/>
          <w:sz w:val="24"/>
          <w:szCs w:val="24"/>
        </w:rPr>
        <w:tab/>
      </w:r>
      <w:r w:rsidR="0065526C">
        <w:rPr>
          <w:b/>
          <w:sz w:val="24"/>
          <w:szCs w:val="24"/>
        </w:rPr>
        <w:t xml:space="preserve"> </w:t>
      </w:r>
      <w:r w:rsidR="00956D48">
        <w:rPr>
          <w:b/>
          <w:sz w:val="24"/>
          <w:szCs w:val="24"/>
        </w:rPr>
        <w:t>Temporary Accommodation</w:t>
      </w:r>
    </w:p>
    <w:p w14:paraId="20290F61" w14:textId="77777777" w:rsidR="00805AB2" w:rsidRDefault="00805AB2" w:rsidP="00A234BD">
      <w:pPr>
        <w:ind w:left="720"/>
      </w:pPr>
    </w:p>
    <w:p w14:paraId="4B5DA0F7" w14:textId="088473D8" w:rsidR="00956D48" w:rsidRDefault="00956D48" w:rsidP="00956D48">
      <w:pPr>
        <w:ind w:left="709"/>
        <w:rPr>
          <w:bCs/>
        </w:rPr>
      </w:pPr>
      <w:r>
        <w:rPr>
          <w:bCs/>
        </w:rPr>
        <w:t xml:space="preserve">Threesixty Architecture have reviewed the proposed areas for the cladding works and have identified the clinical areas that need to be relocated. This has resulted in the need for temporary modular accommodation to be provided and connected to the main hospital building, in order to share services. The only area available for this is the west car park. Other clinical </w:t>
      </w:r>
      <w:r w:rsidR="007A4B6D">
        <w:rPr>
          <w:bCs/>
        </w:rPr>
        <w:t>departments</w:t>
      </w:r>
      <w:r>
        <w:rPr>
          <w:bCs/>
        </w:rPr>
        <w:t xml:space="preserve"> are to be relocated within the hospital building</w:t>
      </w:r>
      <w:r w:rsidR="007A4B6D">
        <w:rPr>
          <w:bCs/>
        </w:rPr>
        <w:t>,</w:t>
      </w:r>
      <w:r>
        <w:rPr>
          <w:bCs/>
        </w:rPr>
        <w:t xml:space="preserve"> and reconfiguration of some areas will be required</w:t>
      </w:r>
      <w:r w:rsidR="007A4B6D">
        <w:rPr>
          <w:bCs/>
        </w:rPr>
        <w:t>.</w:t>
      </w:r>
    </w:p>
    <w:p w14:paraId="71E4054F" w14:textId="77777777" w:rsidR="00956D48" w:rsidRDefault="00956D48" w:rsidP="00956D48">
      <w:pPr>
        <w:ind w:left="709"/>
        <w:rPr>
          <w:bCs/>
        </w:rPr>
      </w:pPr>
    </w:p>
    <w:p w14:paraId="3024601F" w14:textId="2EB8B34D" w:rsidR="00956D48" w:rsidRDefault="00956D48" w:rsidP="00956D48">
      <w:pPr>
        <w:ind w:left="709"/>
        <w:rPr>
          <w:bCs/>
        </w:rPr>
      </w:pPr>
      <w:r>
        <w:rPr>
          <w:bCs/>
        </w:rPr>
        <w:t>NSS are engaged with temporary accommodation suppliers to source the required accommodation to relocated Ward 3</w:t>
      </w:r>
      <w:r w:rsidR="00A67A7E">
        <w:rPr>
          <w:bCs/>
        </w:rPr>
        <w:t>, Clinical Skills</w:t>
      </w:r>
      <w:r>
        <w:rPr>
          <w:bCs/>
        </w:rPr>
        <w:t xml:space="preserve"> and renal departments to an area of the car park. It is hoped that this accommodation will be provided fully fitted with all clinical fixtures and fittings. </w:t>
      </w:r>
      <w:r w:rsidR="00A67A7E">
        <w:rPr>
          <w:bCs/>
        </w:rPr>
        <w:t>Suppliers</w:t>
      </w:r>
      <w:r>
        <w:rPr>
          <w:bCs/>
        </w:rPr>
        <w:t xml:space="preserve"> have provided initial layout drawings for </w:t>
      </w:r>
      <w:r w:rsidR="00AF6379">
        <w:rPr>
          <w:bCs/>
        </w:rPr>
        <w:t>consideration,</w:t>
      </w:r>
      <w:r>
        <w:rPr>
          <w:bCs/>
        </w:rPr>
        <w:t xml:space="preserve"> and these are being developed in coordination with NHS</w:t>
      </w:r>
      <w:r w:rsidR="00A67A7E">
        <w:rPr>
          <w:bCs/>
        </w:rPr>
        <w:t xml:space="preserve"> </w:t>
      </w:r>
      <w:r>
        <w:rPr>
          <w:bCs/>
        </w:rPr>
        <w:t>S</w:t>
      </w:r>
      <w:r w:rsidR="00A67A7E">
        <w:rPr>
          <w:bCs/>
        </w:rPr>
        <w:t>hetland clinical teams</w:t>
      </w:r>
      <w:r>
        <w:rPr>
          <w:bCs/>
        </w:rPr>
        <w:t>.</w:t>
      </w:r>
    </w:p>
    <w:p w14:paraId="77345628" w14:textId="77777777" w:rsidR="007A4B6D" w:rsidRDefault="007A4B6D" w:rsidP="00956D48">
      <w:pPr>
        <w:ind w:left="709"/>
        <w:rPr>
          <w:bCs/>
        </w:rPr>
      </w:pPr>
    </w:p>
    <w:p w14:paraId="707D7630" w14:textId="1ADA4336" w:rsidR="007A4B6D" w:rsidRDefault="007A4B6D" w:rsidP="00956D48">
      <w:pPr>
        <w:ind w:left="709"/>
        <w:rPr>
          <w:bCs/>
        </w:rPr>
      </w:pPr>
      <w:r>
        <w:rPr>
          <w:bCs/>
        </w:rPr>
        <w:t>Threesixty Architecture will review the requirements for the internally relocated departments</w:t>
      </w:r>
      <w:r w:rsidR="00F82728">
        <w:rPr>
          <w:bCs/>
        </w:rPr>
        <w:t xml:space="preserve"> (</w:t>
      </w:r>
      <w:r w:rsidR="00EA6E13">
        <w:rPr>
          <w:bCs/>
        </w:rPr>
        <w:t>e.g.</w:t>
      </w:r>
      <w:r w:rsidR="00EB2DE8">
        <w:rPr>
          <w:bCs/>
        </w:rPr>
        <w:t xml:space="preserve"> </w:t>
      </w:r>
      <w:r w:rsidR="00F82728">
        <w:rPr>
          <w:bCs/>
        </w:rPr>
        <w:t>maternity relocating to clinical skills)</w:t>
      </w:r>
      <w:r>
        <w:rPr>
          <w:bCs/>
        </w:rPr>
        <w:t xml:space="preserve"> and provide design information accordingly.</w:t>
      </w:r>
    </w:p>
    <w:p w14:paraId="2D139E6F" w14:textId="77777777" w:rsidR="00BF5868" w:rsidRDefault="00BF5868" w:rsidP="00956D48">
      <w:pPr>
        <w:ind w:left="709"/>
        <w:rPr>
          <w:bCs/>
        </w:rPr>
      </w:pPr>
    </w:p>
    <w:p w14:paraId="6E1F6DC8" w14:textId="0B5206F7" w:rsidR="00BF5868" w:rsidRDefault="00BF5868" w:rsidP="00956D48">
      <w:pPr>
        <w:ind w:left="709"/>
        <w:rPr>
          <w:bCs/>
        </w:rPr>
      </w:pPr>
      <w:r>
        <w:rPr>
          <w:bCs/>
        </w:rPr>
        <w:t>Following completion of the cladding works, it is expected that the clinical departments will be returned to their original locations, and the temporary modular accommodation removed, and the area made good.</w:t>
      </w:r>
    </w:p>
    <w:p w14:paraId="6ADC5A17" w14:textId="77777777" w:rsidR="00E24391" w:rsidRDefault="00E24391" w:rsidP="00C85BEF"/>
    <w:p w14:paraId="22790457" w14:textId="1816A23A" w:rsidR="0027084F" w:rsidRDefault="008B1DBE" w:rsidP="00A234BD">
      <w:pPr>
        <w:rPr>
          <w:b/>
        </w:rPr>
      </w:pPr>
      <w:r>
        <w:rPr>
          <w:b/>
        </w:rPr>
        <w:t>2.3.3</w:t>
      </w:r>
      <w:r w:rsidR="00805AB2">
        <w:rPr>
          <w:b/>
        </w:rPr>
        <w:t>.3</w:t>
      </w:r>
      <w:r w:rsidR="00956D48">
        <w:rPr>
          <w:b/>
        </w:rPr>
        <w:t xml:space="preserve"> Temporary Accommodation </w:t>
      </w:r>
      <w:r w:rsidR="0053753D">
        <w:rPr>
          <w:b/>
        </w:rPr>
        <w:t>Enabling Works</w:t>
      </w:r>
    </w:p>
    <w:p w14:paraId="17A84B4F" w14:textId="77777777" w:rsidR="009B2E23" w:rsidRPr="00E24391" w:rsidRDefault="009B2E23" w:rsidP="00A234BD">
      <w:pPr>
        <w:ind w:firstLine="720"/>
        <w:rPr>
          <w:b/>
        </w:rPr>
      </w:pPr>
    </w:p>
    <w:p w14:paraId="7CCDDFAD" w14:textId="338024CD" w:rsidR="00956D48" w:rsidRDefault="00956D48" w:rsidP="00956D48">
      <w:pPr>
        <w:ind w:left="709"/>
        <w:rPr>
          <w:bCs/>
        </w:rPr>
      </w:pPr>
      <w:r>
        <w:rPr>
          <w:bCs/>
        </w:rPr>
        <w:t>Once the layout of the</w:t>
      </w:r>
      <w:r w:rsidR="007A4B6D">
        <w:rPr>
          <w:bCs/>
        </w:rPr>
        <w:t xml:space="preserve"> external</w:t>
      </w:r>
      <w:r>
        <w:rPr>
          <w:bCs/>
        </w:rPr>
        <w:t xml:space="preserve"> temporary accommodation is agreed, service design and installation will commence. This will require layout of foundations, drainage, water supply, link corridor to the main hospital building, etc to be considered and installed. This accommodation will be located in the west car park and reprovision of parking, including public, accessible and EV charging (for NHS fleet cars), will need to be considered.</w:t>
      </w:r>
      <w:r w:rsidR="00A67A7E">
        <w:rPr>
          <w:bCs/>
        </w:rPr>
        <w:t xml:space="preserve"> Transport options for both staff and patients will need to be addressed and suitable solutions devised prior to closure of the car park.</w:t>
      </w:r>
    </w:p>
    <w:p w14:paraId="4A2C1BEF" w14:textId="77777777" w:rsidR="007A4B6D" w:rsidRDefault="007A4B6D" w:rsidP="00956D48">
      <w:pPr>
        <w:ind w:left="709"/>
        <w:rPr>
          <w:bCs/>
        </w:rPr>
      </w:pPr>
    </w:p>
    <w:p w14:paraId="221322D9" w14:textId="36A4649F" w:rsidR="007A4B6D" w:rsidRDefault="007A4B6D" w:rsidP="00956D48">
      <w:pPr>
        <w:ind w:left="709"/>
        <w:rPr>
          <w:bCs/>
        </w:rPr>
      </w:pPr>
      <w:r>
        <w:rPr>
          <w:bCs/>
        </w:rPr>
        <w:t>It is hoped that the internal areas to be utilised for clinical departments have the required services already available. This includes the clinical skill</w:t>
      </w:r>
      <w:r w:rsidR="00A67A7E">
        <w:rPr>
          <w:bCs/>
        </w:rPr>
        <w:t>s</w:t>
      </w:r>
      <w:r>
        <w:rPr>
          <w:bCs/>
        </w:rPr>
        <w:t xml:space="preserve"> area, which was previously a ward. </w:t>
      </w:r>
      <w:r w:rsidR="00A67A7E">
        <w:rPr>
          <w:bCs/>
        </w:rPr>
        <w:t>Minor internal reconfiguration will be required to make the area suitable for in-patient Maternity services including labour and delivery facilities.</w:t>
      </w:r>
    </w:p>
    <w:p w14:paraId="62EF3212" w14:textId="77777777" w:rsidR="00F82728" w:rsidRDefault="00F82728" w:rsidP="00956D48">
      <w:pPr>
        <w:ind w:left="709"/>
        <w:rPr>
          <w:bCs/>
        </w:rPr>
      </w:pPr>
    </w:p>
    <w:p w14:paraId="3FCF8FBF" w14:textId="15549FC0" w:rsidR="00F82728" w:rsidRDefault="00F82728" w:rsidP="00956D48">
      <w:pPr>
        <w:ind w:left="709"/>
        <w:rPr>
          <w:bCs/>
        </w:rPr>
      </w:pPr>
      <w:r>
        <w:rPr>
          <w:bCs/>
        </w:rPr>
        <w:t>Existing power supplies within the site have been reviewed and it is expected that the requirements of the temporary accommodation can be catered from with the current supplies. A stand-by generator will be required to power the modular accommodation in an emergency.</w:t>
      </w:r>
      <w:r w:rsidR="00EB2DE8">
        <w:rPr>
          <w:bCs/>
        </w:rPr>
        <w:t xml:space="preserve"> This will be in addition to the current generator for the main hospital building.</w:t>
      </w:r>
    </w:p>
    <w:p w14:paraId="77EBED64" w14:textId="77777777" w:rsidR="00EB2DE8" w:rsidRDefault="00EB2DE8" w:rsidP="00956D48">
      <w:pPr>
        <w:ind w:left="709"/>
        <w:rPr>
          <w:bCs/>
        </w:rPr>
      </w:pPr>
    </w:p>
    <w:p w14:paraId="0DC36BEA" w14:textId="77060E79" w:rsidR="00EB2DE8" w:rsidRDefault="00EB2DE8" w:rsidP="00956D48">
      <w:pPr>
        <w:ind w:left="709"/>
        <w:rPr>
          <w:bCs/>
        </w:rPr>
      </w:pPr>
      <w:r>
        <w:rPr>
          <w:bCs/>
        </w:rPr>
        <w:t>Following completion of testing and commissioning of the temporary accommodation, both externally and internally, the relocation of the clinical areas can be carried out.</w:t>
      </w:r>
    </w:p>
    <w:p w14:paraId="04923878" w14:textId="77777777" w:rsidR="00116EDE" w:rsidRDefault="00116EDE" w:rsidP="00A234BD">
      <w:pPr>
        <w:ind w:firstLine="720"/>
        <w:rPr>
          <w:b/>
        </w:rPr>
      </w:pPr>
    </w:p>
    <w:p w14:paraId="788D021F" w14:textId="497D7954" w:rsidR="0027084F" w:rsidRDefault="009B2E23" w:rsidP="00A234BD">
      <w:pPr>
        <w:rPr>
          <w:b/>
        </w:rPr>
      </w:pPr>
      <w:r>
        <w:rPr>
          <w:b/>
        </w:rPr>
        <w:t>2.3.</w:t>
      </w:r>
      <w:r w:rsidR="00805AB2">
        <w:rPr>
          <w:b/>
        </w:rPr>
        <w:t>3.4</w:t>
      </w:r>
      <w:r w:rsidR="00EB2DE8">
        <w:rPr>
          <w:b/>
        </w:rPr>
        <w:t xml:space="preserve"> Cladding</w:t>
      </w:r>
    </w:p>
    <w:p w14:paraId="549757BF" w14:textId="77777777" w:rsidR="009B2E23" w:rsidRPr="00E24391" w:rsidRDefault="009B2E23" w:rsidP="00A234BD">
      <w:pPr>
        <w:rPr>
          <w:b/>
        </w:rPr>
      </w:pPr>
    </w:p>
    <w:p w14:paraId="2F7E0C9C" w14:textId="08B1C00F" w:rsidR="00EB2DE8" w:rsidRDefault="00EB2DE8" w:rsidP="00A234BD">
      <w:pPr>
        <w:ind w:left="720"/>
      </w:pPr>
      <w:r>
        <w:t>The cladding remedial works will be carried out using three m</w:t>
      </w:r>
      <w:r w:rsidR="00A67A7E">
        <w:t>eth</w:t>
      </w:r>
      <w:r>
        <w:t>odologies, as follows:</w:t>
      </w:r>
    </w:p>
    <w:p w14:paraId="21A454D1" w14:textId="058AC22B" w:rsidR="000A20B8" w:rsidRPr="00924D7E" w:rsidRDefault="00EB2DE8" w:rsidP="00EB2DE8">
      <w:pPr>
        <w:pStyle w:val="ListParagraph"/>
        <w:numPr>
          <w:ilvl w:val="0"/>
          <w:numId w:val="39"/>
        </w:numPr>
        <w:rPr>
          <w:rFonts w:ascii="Arial" w:hAnsi="Arial" w:cs="Arial"/>
          <w:sz w:val="24"/>
          <w:szCs w:val="24"/>
        </w:rPr>
      </w:pPr>
      <w:r w:rsidRPr="00924D7E">
        <w:rPr>
          <w:rFonts w:ascii="Arial" w:hAnsi="Arial" w:cs="Arial"/>
          <w:sz w:val="24"/>
          <w:szCs w:val="24"/>
        </w:rPr>
        <w:t>Elevations 40 to 44- full removal of the outer block leaf, installation of a supporting substructure and installation of the proposed cladding solution. The windows on this elevation will also be replaced.</w:t>
      </w:r>
    </w:p>
    <w:p w14:paraId="581AAF75" w14:textId="4CE22F0C" w:rsidR="00EB2DE8" w:rsidRPr="00924D7E" w:rsidRDefault="00EB2DE8" w:rsidP="00EB2DE8">
      <w:pPr>
        <w:pStyle w:val="ListParagraph"/>
        <w:numPr>
          <w:ilvl w:val="0"/>
          <w:numId w:val="39"/>
        </w:numPr>
        <w:rPr>
          <w:rFonts w:ascii="Arial" w:hAnsi="Arial" w:cs="Arial"/>
          <w:sz w:val="24"/>
          <w:szCs w:val="24"/>
        </w:rPr>
      </w:pPr>
      <w:r w:rsidRPr="00924D7E">
        <w:rPr>
          <w:rFonts w:ascii="Arial" w:hAnsi="Arial" w:cs="Arial"/>
          <w:sz w:val="24"/>
          <w:szCs w:val="24"/>
        </w:rPr>
        <w:t>Elevations 38 and 39- Remove the render from the existing walls and install the proposed cladding solution, to match item 1. No substructure is required as the external walls can support the rainscreen cladding. Window lintels and cills may need to be replaced following inspection after the render has been removed. Windows will be replaced.</w:t>
      </w:r>
    </w:p>
    <w:p w14:paraId="7675970C" w14:textId="3EF89536" w:rsidR="00EB2DE8" w:rsidRPr="00924D7E" w:rsidRDefault="00EB2DE8" w:rsidP="00EB2DE8">
      <w:pPr>
        <w:pStyle w:val="ListParagraph"/>
        <w:numPr>
          <w:ilvl w:val="0"/>
          <w:numId w:val="39"/>
        </w:numPr>
        <w:rPr>
          <w:rFonts w:ascii="Arial" w:hAnsi="Arial" w:cs="Arial"/>
          <w:sz w:val="24"/>
          <w:szCs w:val="24"/>
        </w:rPr>
      </w:pPr>
      <w:r w:rsidRPr="00924D7E">
        <w:rPr>
          <w:rFonts w:ascii="Arial" w:hAnsi="Arial" w:cs="Arial"/>
          <w:sz w:val="24"/>
          <w:szCs w:val="24"/>
        </w:rPr>
        <w:t>Elevations 36 and 37- areas of failed render will be removed and replaced. No window replacements anticipated.</w:t>
      </w:r>
    </w:p>
    <w:p w14:paraId="38569803" w14:textId="77777777" w:rsidR="000B738C" w:rsidRPr="00E24391" w:rsidRDefault="000B738C" w:rsidP="00A234BD">
      <w:pPr>
        <w:ind w:left="720"/>
        <w:rPr>
          <w:highlight w:val="yellow"/>
        </w:rPr>
      </w:pPr>
    </w:p>
    <w:p w14:paraId="6D128CDE" w14:textId="77777777" w:rsidR="003B5D90" w:rsidRDefault="008D06F4" w:rsidP="00A234BD">
      <w:pPr>
        <w:rPr>
          <w:rFonts w:cs="Arial"/>
          <w:b/>
          <w:szCs w:val="24"/>
        </w:rPr>
      </w:pPr>
      <w:r>
        <w:rPr>
          <w:rFonts w:cs="Arial"/>
          <w:b/>
          <w:szCs w:val="24"/>
        </w:rPr>
        <w:t>2.3.</w:t>
      </w:r>
      <w:r w:rsidR="00931247">
        <w:rPr>
          <w:rFonts w:cs="Arial"/>
          <w:b/>
          <w:szCs w:val="24"/>
        </w:rPr>
        <w:t>4</w:t>
      </w:r>
      <w:r>
        <w:rPr>
          <w:rFonts w:cs="Arial"/>
          <w:b/>
          <w:szCs w:val="24"/>
        </w:rPr>
        <w:t xml:space="preserve"> </w:t>
      </w:r>
      <w:r>
        <w:rPr>
          <w:rFonts w:cs="Arial"/>
          <w:b/>
          <w:szCs w:val="24"/>
        </w:rPr>
        <w:tab/>
      </w:r>
      <w:r w:rsidR="003B5D90" w:rsidRPr="007C4D27">
        <w:rPr>
          <w:rFonts w:cs="Arial"/>
          <w:b/>
          <w:szCs w:val="24"/>
        </w:rPr>
        <w:t xml:space="preserve">Procurement Strategy </w:t>
      </w:r>
    </w:p>
    <w:p w14:paraId="4048BD30" w14:textId="54BBDC43" w:rsidR="00773A1A" w:rsidRPr="00773A1A" w:rsidRDefault="00F60950" w:rsidP="00773A1A">
      <w:pPr>
        <w:ind w:left="709"/>
        <w:rPr>
          <w:rFonts w:cs="Arial"/>
          <w:bCs/>
          <w:szCs w:val="24"/>
        </w:rPr>
      </w:pPr>
      <w:r>
        <w:rPr>
          <w:rFonts w:cs="Arial"/>
          <w:bCs/>
          <w:szCs w:val="24"/>
        </w:rPr>
        <w:t xml:space="preserve">See </w:t>
      </w:r>
      <w:r w:rsidR="00773A1A" w:rsidRPr="00F60950">
        <w:rPr>
          <w:rFonts w:cs="Arial"/>
          <w:bCs/>
          <w:szCs w:val="24"/>
        </w:rPr>
        <w:t xml:space="preserve">Appendix </w:t>
      </w:r>
      <w:r w:rsidR="00F36DDA">
        <w:rPr>
          <w:rFonts w:cs="Arial"/>
          <w:bCs/>
          <w:szCs w:val="24"/>
        </w:rPr>
        <w:t>4</w:t>
      </w:r>
      <w:r w:rsidR="00773A1A">
        <w:rPr>
          <w:rFonts w:cs="Arial"/>
          <w:bCs/>
          <w:szCs w:val="24"/>
        </w:rPr>
        <w:t xml:space="preserve">: </w:t>
      </w:r>
      <w:bookmarkStart w:id="0" w:name="_Hlk195619786"/>
      <w:r w:rsidR="00773A1A">
        <w:rPr>
          <w:rFonts w:cs="Arial"/>
          <w:bCs/>
          <w:szCs w:val="24"/>
        </w:rPr>
        <w:t>Gilbert Bain- Procurement Report v3</w:t>
      </w:r>
      <w:bookmarkEnd w:id="0"/>
    </w:p>
    <w:p w14:paraId="7BB3226C" w14:textId="77777777" w:rsidR="003B5D90" w:rsidRDefault="003B5D90" w:rsidP="00A234BD">
      <w:pPr>
        <w:ind w:left="720"/>
        <w:rPr>
          <w:rFonts w:cs="Arial"/>
          <w:b/>
          <w:szCs w:val="24"/>
        </w:rPr>
      </w:pPr>
    </w:p>
    <w:p w14:paraId="39F59D5D" w14:textId="4190FCCE" w:rsidR="005E744E" w:rsidRPr="005E744E" w:rsidRDefault="005E744E" w:rsidP="00A234BD">
      <w:pPr>
        <w:ind w:left="720"/>
        <w:rPr>
          <w:rFonts w:cs="Arial"/>
          <w:bCs/>
          <w:szCs w:val="24"/>
        </w:rPr>
      </w:pPr>
      <w:r>
        <w:rPr>
          <w:rFonts w:cs="Arial"/>
          <w:bCs/>
          <w:szCs w:val="24"/>
        </w:rPr>
        <w:t>Hub strategic services will be utilised to procure R</w:t>
      </w:r>
      <w:r w:rsidR="00773A1A">
        <w:rPr>
          <w:rFonts w:cs="Arial"/>
          <w:bCs/>
          <w:szCs w:val="24"/>
        </w:rPr>
        <w:t>IBA</w:t>
      </w:r>
      <w:r>
        <w:rPr>
          <w:rFonts w:cs="Arial"/>
          <w:bCs/>
          <w:szCs w:val="24"/>
        </w:rPr>
        <w:t xml:space="preserve"> Design Stages 1 to 4 of the project and the RIBA Stage 5 contractor, as highlighted below. </w:t>
      </w:r>
    </w:p>
    <w:p w14:paraId="5AFF8AAC" w14:textId="77777777" w:rsidR="005E744E" w:rsidRDefault="005E744E" w:rsidP="00A234BD">
      <w:pPr>
        <w:ind w:left="720"/>
        <w:rPr>
          <w:rFonts w:cs="Arial"/>
          <w:b/>
          <w:szCs w:val="24"/>
        </w:rPr>
      </w:pPr>
    </w:p>
    <w:p w14:paraId="2181EB51" w14:textId="77777777" w:rsidR="00D84EBE" w:rsidRPr="00007992" w:rsidRDefault="00D84EBE" w:rsidP="00A234BD">
      <w:pPr>
        <w:ind w:left="720"/>
        <w:rPr>
          <w:rFonts w:cs="Arial"/>
          <w:b/>
          <w:szCs w:val="24"/>
        </w:rPr>
      </w:pPr>
      <w:r w:rsidRPr="00007992">
        <w:rPr>
          <w:rFonts w:cs="Arial"/>
          <w:b/>
          <w:szCs w:val="24"/>
        </w:rPr>
        <w:t>Design Team</w:t>
      </w:r>
    </w:p>
    <w:p w14:paraId="102D4411" w14:textId="331643CF" w:rsidR="00116EDE" w:rsidRDefault="0023196B" w:rsidP="00A234BD">
      <w:pPr>
        <w:ind w:left="720"/>
        <w:rPr>
          <w:rFonts w:cs="Arial"/>
          <w:szCs w:val="24"/>
        </w:rPr>
      </w:pPr>
      <w:r w:rsidRPr="006164EB">
        <w:rPr>
          <w:rFonts w:cs="Arial"/>
          <w:szCs w:val="24"/>
        </w:rPr>
        <w:t xml:space="preserve">Due to </w:t>
      </w:r>
      <w:r w:rsidR="00A67A7E">
        <w:rPr>
          <w:rFonts w:cs="Arial"/>
          <w:szCs w:val="24"/>
        </w:rPr>
        <w:t>the e</w:t>
      </w:r>
      <w:r w:rsidR="00116EDE">
        <w:rPr>
          <w:rFonts w:cs="Arial"/>
          <w:szCs w:val="24"/>
        </w:rPr>
        <w:t>xisting design team</w:t>
      </w:r>
      <w:r w:rsidR="00A67A7E">
        <w:rPr>
          <w:rFonts w:cs="Arial"/>
          <w:szCs w:val="24"/>
        </w:rPr>
        <w:t>’s</w:t>
      </w:r>
      <w:r w:rsidR="003C3AFD">
        <w:rPr>
          <w:rFonts w:cs="Arial"/>
          <w:szCs w:val="24"/>
        </w:rPr>
        <w:t xml:space="preserve"> (</w:t>
      </w:r>
      <w:r w:rsidR="00BF5868">
        <w:rPr>
          <w:rFonts w:cs="Arial"/>
          <w:szCs w:val="24"/>
        </w:rPr>
        <w:t>Mott MacDonald, Threesixty Architecture, Callidus Design Limited, etc</w:t>
      </w:r>
      <w:r w:rsidR="003C3AFD">
        <w:rPr>
          <w:rFonts w:cs="Arial"/>
          <w:szCs w:val="24"/>
        </w:rPr>
        <w:t>)</w:t>
      </w:r>
      <w:r w:rsidR="00116EDE">
        <w:rPr>
          <w:rFonts w:cs="Arial"/>
          <w:szCs w:val="24"/>
        </w:rPr>
        <w:t xml:space="preserve"> </w:t>
      </w:r>
      <w:r w:rsidRPr="006164EB">
        <w:rPr>
          <w:rFonts w:cs="Arial"/>
          <w:szCs w:val="24"/>
        </w:rPr>
        <w:t>knowledge of the</w:t>
      </w:r>
      <w:r w:rsidR="00BF5868">
        <w:rPr>
          <w:rFonts w:cs="Arial"/>
          <w:szCs w:val="24"/>
        </w:rPr>
        <w:t xml:space="preserve"> hospital,</w:t>
      </w:r>
      <w:r w:rsidRPr="006164EB">
        <w:rPr>
          <w:rFonts w:cs="Arial"/>
          <w:szCs w:val="24"/>
        </w:rPr>
        <w:t xml:space="preserve"> project,</w:t>
      </w:r>
      <w:r w:rsidR="00BF5868">
        <w:rPr>
          <w:rFonts w:cs="Arial"/>
          <w:szCs w:val="24"/>
        </w:rPr>
        <w:t xml:space="preserve"> and</w:t>
      </w:r>
      <w:r w:rsidRPr="006164EB">
        <w:rPr>
          <w:rFonts w:cs="Arial"/>
          <w:szCs w:val="24"/>
        </w:rPr>
        <w:t xml:space="preserve"> programme timescales and subject to </w:t>
      </w:r>
      <w:r w:rsidR="00BF5868">
        <w:rPr>
          <w:rFonts w:cs="Arial"/>
          <w:szCs w:val="24"/>
        </w:rPr>
        <w:t xml:space="preserve">fee approvals, </w:t>
      </w:r>
      <w:r w:rsidRPr="006164EB">
        <w:rPr>
          <w:rFonts w:cs="Arial"/>
          <w:szCs w:val="24"/>
        </w:rPr>
        <w:t>it is</w:t>
      </w:r>
      <w:r w:rsidR="00116EDE">
        <w:rPr>
          <w:rFonts w:cs="Arial"/>
          <w:szCs w:val="24"/>
        </w:rPr>
        <w:t xml:space="preserve"> </w:t>
      </w:r>
      <w:r w:rsidR="00007992">
        <w:rPr>
          <w:rFonts w:cs="Arial"/>
          <w:szCs w:val="24"/>
        </w:rPr>
        <w:t xml:space="preserve">NHS </w:t>
      </w:r>
      <w:r w:rsidR="00BF5868">
        <w:rPr>
          <w:rFonts w:cs="Arial"/>
          <w:szCs w:val="24"/>
        </w:rPr>
        <w:t xml:space="preserve">Shetlands </w:t>
      </w:r>
      <w:r w:rsidRPr="006164EB">
        <w:rPr>
          <w:rFonts w:cs="Arial"/>
          <w:szCs w:val="24"/>
        </w:rPr>
        <w:t xml:space="preserve">opinion that the existing team should be retained to deliver </w:t>
      </w:r>
      <w:r w:rsidR="00116EDE">
        <w:rPr>
          <w:rFonts w:cs="Arial"/>
          <w:szCs w:val="24"/>
        </w:rPr>
        <w:t>this</w:t>
      </w:r>
      <w:r w:rsidR="00116EDE" w:rsidRPr="006164EB">
        <w:rPr>
          <w:rFonts w:cs="Arial"/>
          <w:szCs w:val="24"/>
        </w:rPr>
        <w:t xml:space="preserve"> </w:t>
      </w:r>
      <w:r w:rsidRPr="006164EB">
        <w:rPr>
          <w:rFonts w:cs="Arial"/>
          <w:szCs w:val="24"/>
        </w:rPr>
        <w:t>project</w:t>
      </w:r>
      <w:r w:rsidR="00007992">
        <w:rPr>
          <w:rFonts w:cs="Arial"/>
          <w:szCs w:val="24"/>
        </w:rPr>
        <w:t xml:space="preserve"> </w:t>
      </w:r>
      <w:r w:rsidR="00BF5868">
        <w:rPr>
          <w:rFonts w:cs="Arial"/>
          <w:szCs w:val="24"/>
        </w:rPr>
        <w:t>from</w:t>
      </w:r>
      <w:r w:rsidR="00007992">
        <w:rPr>
          <w:rFonts w:cs="Arial"/>
          <w:szCs w:val="24"/>
        </w:rPr>
        <w:t xml:space="preserve"> RIBA Stage 2</w:t>
      </w:r>
      <w:r w:rsidR="00BF5868">
        <w:rPr>
          <w:rFonts w:cs="Arial"/>
          <w:szCs w:val="24"/>
        </w:rPr>
        <w:t xml:space="preserve"> to Stage 4</w:t>
      </w:r>
      <w:r w:rsidRPr="006164EB">
        <w:rPr>
          <w:rFonts w:cs="Arial"/>
          <w:szCs w:val="24"/>
        </w:rPr>
        <w:t xml:space="preserve">. </w:t>
      </w:r>
    </w:p>
    <w:p w14:paraId="3398F826" w14:textId="77777777" w:rsidR="00007992" w:rsidRDefault="00007992" w:rsidP="00A234BD">
      <w:pPr>
        <w:ind w:left="720"/>
        <w:rPr>
          <w:rFonts w:cs="Arial"/>
          <w:szCs w:val="24"/>
        </w:rPr>
      </w:pPr>
    </w:p>
    <w:p w14:paraId="0E749795" w14:textId="352CCF85" w:rsidR="00007992" w:rsidRDefault="00007992" w:rsidP="00A234BD">
      <w:pPr>
        <w:ind w:left="720"/>
        <w:rPr>
          <w:rFonts w:cs="Arial"/>
          <w:szCs w:val="24"/>
        </w:rPr>
      </w:pPr>
      <w:r w:rsidRPr="007B634A">
        <w:rPr>
          <w:rFonts w:cs="Arial"/>
          <w:szCs w:val="24"/>
        </w:rPr>
        <w:t xml:space="preserve">On completion of RIBA Stage </w:t>
      </w:r>
      <w:r w:rsidR="007B634A" w:rsidRPr="007B634A">
        <w:rPr>
          <w:rFonts w:cs="Arial"/>
          <w:szCs w:val="24"/>
        </w:rPr>
        <w:t>4</w:t>
      </w:r>
      <w:r w:rsidRPr="007B634A">
        <w:rPr>
          <w:rFonts w:cs="Arial"/>
          <w:szCs w:val="24"/>
        </w:rPr>
        <w:t xml:space="preserve">, a principal </w:t>
      </w:r>
      <w:r w:rsidR="007B634A" w:rsidRPr="007B634A">
        <w:rPr>
          <w:rFonts w:cs="Arial"/>
          <w:szCs w:val="24"/>
        </w:rPr>
        <w:t xml:space="preserve">contractor </w:t>
      </w:r>
      <w:r w:rsidRPr="007B634A">
        <w:rPr>
          <w:rFonts w:cs="Arial"/>
          <w:szCs w:val="24"/>
        </w:rPr>
        <w:t xml:space="preserve">would then be appointed under </w:t>
      </w:r>
      <w:r w:rsidR="007B634A" w:rsidRPr="007B634A">
        <w:rPr>
          <w:rFonts w:cs="Arial"/>
          <w:szCs w:val="24"/>
        </w:rPr>
        <w:t>a DBDA form of contract</w:t>
      </w:r>
      <w:r w:rsidRPr="007B634A">
        <w:rPr>
          <w:rFonts w:cs="Arial"/>
          <w:szCs w:val="24"/>
        </w:rPr>
        <w:t xml:space="preserve"> and they will have the ability to include the incumbent design team as part of their team.</w:t>
      </w:r>
    </w:p>
    <w:p w14:paraId="6039285E" w14:textId="77777777" w:rsidR="007B634A" w:rsidRDefault="007B634A" w:rsidP="00A234BD">
      <w:pPr>
        <w:ind w:left="720"/>
        <w:rPr>
          <w:rFonts w:cs="Arial"/>
          <w:szCs w:val="24"/>
        </w:rPr>
      </w:pPr>
    </w:p>
    <w:p w14:paraId="7D0011EE" w14:textId="77777777" w:rsidR="007B634A" w:rsidRDefault="007B634A" w:rsidP="00A234BD">
      <w:pPr>
        <w:ind w:left="720"/>
        <w:rPr>
          <w:rFonts w:cs="Arial"/>
          <w:b/>
          <w:bCs/>
          <w:szCs w:val="24"/>
        </w:rPr>
      </w:pPr>
      <w:r>
        <w:rPr>
          <w:rFonts w:cs="Arial"/>
          <w:b/>
          <w:bCs/>
          <w:szCs w:val="24"/>
        </w:rPr>
        <w:t>Enabling Works</w:t>
      </w:r>
    </w:p>
    <w:p w14:paraId="1AFF42D8" w14:textId="1D1D230A" w:rsidR="007B634A" w:rsidRDefault="007B634A" w:rsidP="00A234BD">
      <w:pPr>
        <w:ind w:left="720"/>
        <w:rPr>
          <w:rFonts w:cs="Arial"/>
          <w:szCs w:val="24"/>
        </w:rPr>
      </w:pPr>
      <w:r w:rsidRPr="007B634A">
        <w:rPr>
          <w:rFonts w:cs="Arial"/>
          <w:szCs w:val="24"/>
        </w:rPr>
        <w:t xml:space="preserve">A competitive </w:t>
      </w:r>
      <w:r w:rsidR="00723150">
        <w:rPr>
          <w:rFonts w:cs="Arial"/>
          <w:szCs w:val="24"/>
        </w:rPr>
        <w:t>mini-</w:t>
      </w:r>
      <w:r w:rsidRPr="007B634A">
        <w:rPr>
          <w:rFonts w:cs="Arial"/>
          <w:szCs w:val="24"/>
        </w:rPr>
        <w:t>tender process will be undertaken for items 2.3.3.1 and 2.3.3.2 above and these will Appointed under a NHS minor works framework and respective modular supplier framework, through National Services Scotland (NSS)</w:t>
      </w:r>
      <w:r w:rsidR="00723150">
        <w:rPr>
          <w:rFonts w:cs="Arial"/>
          <w:szCs w:val="24"/>
        </w:rPr>
        <w:t>.</w:t>
      </w:r>
    </w:p>
    <w:p w14:paraId="01D5EC10" w14:textId="77777777" w:rsidR="00723150" w:rsidRPr="007B634A" w:rsidRDefault="00723150" w:rsidP="00A234BD">
      <w:pPr>
        <w:ind w:left="720"/>
        <w:rPr>
          <w:rFonts w:cs="Arial"/>
          <w:szCs w:val="24"/>
        </w:rPr>
      </w:pPr>
    </w:p>
    <w:p w14:paraId="29E7F770" w14:textId="77777777" w:rsidR="00116EDE" w:rsidRDefault="00116EDE" w:rsidP="00A234BD">
      <w:pPr>
        <w:ind w:left="720"/>
        <w:rPr>
          <w:rFonts w:cs="Arial"/>
          <w:szCs w:val="24"/>
        </w:rPr>
      </w:pPr>
    </w:p>
    <w:p w14:paraId="430C4207" w14:textId="0A9B1235" w:rsidR="00007992" w:rsidRDefault="005E744E" w:rsidP="00007992">
      <w:pPr>
        <w:ind w:left="720"/>
        <w:rPr>
          <w:rFonts w:cs="Arial"/>
          <w:b/>
          <w:szCs w:val="24"/>
        </w:rPr>
      </w:pPr>
      <w:r>
        <w:rPr>
          <w:rFonts w:cs="Arial"/>
          <w:b/>
          <w:szCs w:val="24"/>
        </w:rPr>
        <w:t>Principal Contractor Appointment</w:t>
      </w:r>
    </w:p>
    <w:p w14:paraId="1AF0554A" w14:textId="77777777" w:rsidR="005E744E" w:rsidRDefault="005E744E" w:rsidP="005E744E">
      <w:pPr>
        <w:ind w:left="720"/>
        <w:rPr>
          <w:rFonts w:cs="Arial"/>
          <w:color w:val="FF0000"/>
          <w:szCs w:val="24"/>
        </w:rPr>
      </w:pPr>
      <w:r w:rsidRPr="005E744E">
        <w:rPr>
          <w:rFonts w:cs="Arial"/>
          <w:szCs w:val="24"/>
        </w:rPr>
        <w:t>Hub North Scotland Ltd. is an Institutional Public/Private Partnership. It is one of five regional hubs set up by the Scottish Futures Trust (SFT). Hub North Scotland is a strategic development partner for 16 public sector organisations in Scotland. The private-public partnership is responsible for delivering the full range of strategic and project related services across Scotland including infrastructure projects to support services such as health, education and emergency services.  Hub North Scotland have a supply chain of Tier 1 Contractors which can be directly accessed by NHS Shetland.</w:t>
      </w:r>
    </w:p>
    <w:p w14:paraId="4D8AE0A4" w14:textId="77777777" w:rsidR="005E744E" w:rsidRPr="005E744E" w:rsidRDefault="005E744E" w:rsidP="005E744E">
      <w:pPr>
        <w:rPr>
          <w:rFonts w:cs="Arial"/>
          <w:szCs w:val="24"/>
        </w:rPr>
      </w:pPr>
    </w:p>
    <w:p w14:paraId="63D8CF37" w14:textId="0B60919F" w:rsidR="005E744E" w:rsidRDefault="005E744E" w:rsidP="005E744E">
      <w:pPr>
        <w:ind w:left="720"/>
        <w:rPr>
          <w:rFonts w:cs="Arial"/>
          <w:szCs w:val="24"/>
        </w:rPr>
      </w:pPr>
      <w:r w:rsidRPr="005E744E">
        <w:rPr>
          <w:rFonts w:cs="Arial"/>
          <w:szCs w:val="24"/>
        </w:rPr>
        <w:t xml:space="preserve">NHS Shetland already have direct access to the Hub North Scotland partnering and project services as signatories to the 25 year Territory Partnering Agreement (TPA) put in place when Hub North Scotland was constituted.  </w:t>
      </w:r>
    </w:p>
    <w:p w14:paraId="3BD5AA9A" w14:textId="77777777" w:rsidR="005E744E" w:rsidRDefault="005E744E" w:rsidP="005E744E">
      <w:pPr>
        <w:ind w:left="720"/>
        <w:rPr>
          <w:rFonts w:cs="Arial"/>
          <w:szCs w:val="24"/>
        </w:rPr>
      </w:pPr>
    </w:p>
    <w:p w14:paraId="60AA7E5C" w14:textId="3B69DF4C" w:rsidR="005E744E" w:rsidRPr="005E744E" w:rsidRDefault="005E744E" w:rsidP="005E744E">
      <w:pPr>
        <w:ind w:left="720"/>
        <w:rPr>
          <w:rFonts w:cs="Arial"/>
          <w:szCs w:val="24"/>
        </w:rPr>
      </w:pPr>
      <w:r w:rsidRPr="005E744E">
        <w:rPr>
          <w:rFonts w:cs="Arial"/>
          <w:szCs w:val="24"/>
        </w:rPr>
        <w:t xml:space="preserve">The supply chain partners are regularly reviewed as part of the Hub North Scotland governance process.  This includes monitoring and assessment of performance, financial standing and partnership behaviours through contractual Key Performance Indicators.  The supply chain is periodically refreshed however there is ongoing flexibility for new supply chain members where this is specifically required to support a project or service. Hub North would undertake a project management role, which would incur a cost based on a set percentage of the project development costs. Contractor costs are based on defined rates and percentages for profit, overheads, and preliminaries (site set-up).  </w:t>
      </w:r>
    </w:p>
    <w:p w14:paraId="4BDCCF6C" w14:textId="309E6C58" w:rsidR="005E744E" w:rsidRPr="005E744E" w:rsidRDefault="005E744E" w:rsidP="005E744E">
      <w:pPr>
        <w:rPr>
          <w:rFonts w:cs="Arial"/>
          <w:szCs w:val="24"/>
        </w:rPr>
      </w:pPr>
    </w:p>
    <w:p w14:paraId="7CD81329" w14:textId="078B3CBF" w:rsidR="005E744E" w:rsidRDefault="005E744E" w:rsidP="005E744E">
      <w:pPr>
        <w:ind w:left="720"/>
        <w:rPr>
          <w:rFonts w:cs="Arial"/>
          <w:szCs w:val="24"/>
        </w:rPr>
      </w:pPr>
      <w:r w:rsidRPr="005E744E">
        <w:rPr>
          <w:rFonts w:cs="Arial"/>
          <w:szCs w:val="24"/>
        </w:rPr>
        <w:t xml:space="preserve">This procurement route also includes a bespoke schedule of contract amendments specific to public sector projects and a commercial cap on overhead and profits.  The framework embraces the principals of collaborative working and can achieve faster delivery of projects with greater certainty on time, cost and quality.  The Hub Partnership model is focused on delivering Best Value for public sector investment which includes demonstration of value for money as a fundamental, but also includes other key aspects of Social Value, Community Wealth Building, Quality and </w:t>
      </w:r>
      <w:r>
        <w:rPr>
          <w:rFonts w:cs="Arial"/>
          <w:szCs w:val="24"/>
        </w:rPr>
        <w:t>e</w:t>
      </w:r>
      <w:r w:rsidRPr="005E744E">
        <w:rPr>
          <w:rFonts w:cs="Arial"/>
          <w:szCs w:val="24"/>
        </w:rPr>
        <w:t>nvironmental considerations which are included in the delivery of Hub services through contractual Key Performance Indicators</w:t>
      </w:r>
    </w:p>
    <w:p w14:paraId="25CEB267" w14:textId="77777777" w:rsidR="005E744E" w:rsidRPr="005E744E" w:rsidRDefault="005E744E" w:rsidP="005E744E">
      <w:pPr>
        <w:ind w:left="720"/>
        <w:rPr>
          <w:rFonts w:cs="Arial"/>
          <w:szCs w:val="24"/>
        </w:rPr>
      </w:pPr>
    </w:p>
    <w:p w14:paraId="6FB09FFC" w14:textId="77777777" w:rsidR="005326AD" w:rsidRDefault="005326AD" w:rsidP="0053753D">
      <w:pPr>
        <w:rPr>
          <w:rFonts w:cs="Arial"/>
          <w:szCs w:val="24"/>
        </w:rPr>
      </w:pPr>
    </w:p>
    <w:p w14:paraId="65F66F98" w14:textId="77777777" w:rsidR="0038309B" w:rsidRPr="00601CB8" w:rsidRDefault="008B1DBE" w:rsidP="00A234BD">
      <w:pPr>
        <w:rPr>
          <w:rFonts w:cs="Arial"/>
          <w:b/>
          <w:szCs w:val="24"/>
        </w:rPr>
      </w:pPr>
      <w:r>
        <w:rPr>
          <w:rFonts w:cs="Arial"/>
          <w:b/>
          <w:szCs w:val="24"/>
        </w:rPr>
        <w:t>2.3.</w:t>
      </w:r>
      <w:r w:rsidR="00931247">
        <w:rPr>
          <w:rFonts w:cs="Arial"/>
          <w:b/>
          <w:szCs w:val="24"/>
        </w:rPr>
        <w:t>5</w:t>
      </w:r>
      <w:r w:rsidR="008D06F4">
        <w:rPr>
          <w:rFonts w:cs="Arial"/>
          <w:b/>
          <w:szCs w:val="24"/>
        </w:rPr>
        <w:tab/>
      </w:r>
      <w:r w:rsidR="008D06F4" w:rsidRPr="008D06F4">
        <w:rPr>
          <w:rFonts w:cs="Arial"/>
          <w:b/>
          <w:szCs w:val="24"/>
        </w:rPr>
        <w:t>Programme</w:t>
      </w:r>
    </w:p>
    <w:p w14:paraId="3A240D89" w14:textId="77777777" w:rsidR="0038309B" w:rsidRPr="0071797A" w:rsidRDefault="0038309B" w:rsidP="00A234BD">
      <w:pPr>
        <w:rPr>
          <w:rFonts w:cs="Arial"/>
          <w:szCs w:val="24"/>
        </w:rPr>
      </w:pPr>
    </w:p>
    <w:p w14:paraId="14280927" w14:textId="619F7A44" w:rsidR="00682449" w:rsidRDefault="00116EDE" w:rsidP="00682449">
      <w:pPr>
        <w:ind w:left="720"/>
        <w:rPr>
          <w:rFonts w:cs="Arial"/>
          <w:szCs w:val="24"/>
        </w:rPr>
      </w:pPr>
      <w:r>
        <w:rPr>
          <w:rFonts w:cs="Arial"/>
          <w:szCs w:val="24"/>
        </w:rPr>
        <w:t>A</w:t>
      </w:r>
      <w:r w:rsidR="000E7C2C">
        <w:rPr>
          <w:rFonts w:cs="Arial"/>
          <w:szCs w:val="24"/>
        </w:rPr>
        <w:t xml:space="preserve"> master</w:t>
      </w:r>
      <w:r w:rsidR="005D571A">
        <w:rPr>
          <w:rFonts w:cs="Arial"/>
          <w:szCs w:val="24"/>
        </w:rPr>
        <w:t xml:space="preserve"> programme has been prepared</w:t>
      </w:r>
      <w:r w:rsidR="008B1DBE">
        <w:rPr>
          <w:rFonts w:cs="Arial"/>
          <w:szCs w:val="24"/>
        </w:rPr>
        <w:t xml:space="preserve"> </w:t>
      </w:r>
      <w:r w:rsidR="003C4512">
        <w:rPr>
          <w:rFonts w:cs="Arial"/>
          <w:szCs w:val="24"/>
        </w:rPr>
        <w:t>for</w:t>
      </w:r>
      <w:r w:rsidR="008B1DBE">
        <w:rPr>
          <w:rFonts w:cs="Arial"/>
          <w:szCs w:val="24"/>
        </w:rPr>
        <w:t xml:space="preserve"> </w:t>
      </w:r>
      <w:r w:rsidR="006C3C8F">
        <w:rPr>
          <w:rFonts w:cs="Arial"/>
          <w:szCs w:val="24"/>
        </w:rPr>
        <w:t xml:space="preserve">the </w:t>
      </w:r>
      <w:r w:rsidR="006C3C8F" w:rsidRPr="00F60950">
        <w:rPr>
          <w:rFonts w:cs="Arial"/>
          <w:szCs w:val="24"/>
        </w:rPr>
        <w:t xml:space="preserve">project (See Appendix </w:t>
      </w:r>
      <w:r w:rsidR="00182593">
        <w:rPr>
          <w:rFonts w:cs="Arial"/>
          <w:szCs w:val="24"/>
        </w:rPr>
        <w:t>2</w:t>
      </w:r>
      <w:r w:rsidR="00F36DDA" w:rsidRPr="00F60950">
        <w:rPr>
          <w:rFonts w:cs="Arial"/>
          <w:szCs w:val="24"/>
        </w:rPr>
        <w:t xml:space="preserve">: </w:t>
      </w:r>
      <w:bookmarkStart w:id="1" w:name="_Hlk195619902"/>
      <w:r w:rsidR="00F36DDA" w:rsidRPr="00F60950">
        <w:rPr>
          <w:rFonts w:cs="Arial"/>
          <w:szCs w:val="24"/>
        </w:rPr>
        <w:t>GBH</w:t>
      </w:r>
      <w:r w:rsidR="00F36DDA">
        <w:rPr>
          <w:rFonts w:cs="Arial"/>
          <w:szCs w:val="24"/>
        </w:rPr>
        <w:t xml:space="preserve"> Cladding, Master Programme, 25-03-2025, Rev 5</w:t>
      </w:r>
      <w:bookmarkEnd w:id="1"/>
      <w:r w:rsidR="006C3C8F">
        <w:rPr>
          <w:rFonts w:cs="Arial"/>
          <w:szCs w:val="24"/>
        </w:rPr>
        <w:t xml:space="preserve">) </w:t>
      </w:r>
    </w:p>
    <w:p w14:paraId="5EF3E27A" w14:textId="77777777" w:rsidR="00682449" w:rsidRDefault="00682449" w:rsidP="00A234BD">
      <w:pPr>
        <w:ind w:left="720"/>
        <w:rPr>
          <w:rFonts w:cs="Arial"/>
          <w:szCs w:val="24"/>
        </w:rPr>
      </w:pPr>
    </w:p>
    <w:p w14:paraId="4D443CD5" w14:textId="12A4AFBC" w:rsidR="00E4445B" w:rsidRDefault="00E4445B" w:rsidP="00A234BD">
      <w:pPr>
        <w:ind w:left="720"/>
        <w:rPr>
          <w:rFonts w:cs="Arial"/>
          <w:szCs w:val="24"/>
        </w:rPr>
      </w:pPr>
      <w:r>
        <w:rPr>
          <w:rFonts w:cs="Arial"/>
          <w:szCs w:val="24"/>
        </w:rPr>
        <w:t xml:space="preserve">The key milestones are set out in the table </w:t>
      </w:r>
      <w:r w:rsidR="000E7C2C">
        <w:rPr>
          <w:rFonts w:cs="Arial"/>
          <w:szCs w:val="24"/>
        </w:rPr>
        <w:t>1</w:t>
      </w:r>
      <w:r w:rsidR="007F3C49">
        <w:rPr>
          <w:rFonts w:cs="Arial"/>
          <w:szCs w:val="24"/>
        </w:rPr>
        <w:t xml:space="preserve"> </w:t>
      </w:r>
      <w:r w:rsidR="001F05C6">
        <w:rPr>
          <w:rFonts w:cs="Arial"/>
          <w:szCs w:val="24"/>
        </w:rPr>
        <w:t>below.</w:t>
      </w:r>
    </w:p>
    <w:p w14:paraId="4DDEA167" w14:textId="0088889B" w:rsidR="00F60950" w:rsidRDefault="00F60950">
      <w:pPr>
        <w:rPr>
          <w:rFonts w:cs="Arial"/>
          <w:szCs w:val="24"/>
        </w:rPr>
      </w:pPr>
      <w:r>
        <w:rPr>
          <w:rFonts w:cs="Arial"/>
          <w:szCs w:val="24"/>
        </w:rPr>
        <w:br w:type="page"/>
      </w:r>
    </w:p>
    <w:p w14:paraId="10ED64C6" w14:textId="77777777" w:rsidR="001F05C6" w:rsidRDefault="001F05C6" w:rsidP="00A234BD">
      <w:pPr>
        <w:ind w:left="720"/>
        <w:rPr>
          <w:rFonts w:cs="Arial"/>
          <w:szCs w:val="24"/>
        </w:rPr>
      </w:pPr>
    </w:p>
    <w:p w14:paraId="70E2C714" w14:textId="5B5F8B3E" w:rsidR="00E4445B" w:rsidRDefault="005D571A" w:rsidP="00A234BD">
      <w:pPr>
        <w:ind w:left="720"/>
        <w:rPr>
          <w:rFonts w:cs="Arial"/>
          <w:b/>
          <w:szCs w:val="24"/>
        </w:rPr>
      </w:pPr>
      <w:r>
        <w:rPr>
          <w:rFonts w:cs="Arial"/>
          <w:b/>
          <w:szCs w:val="24"/>
        </w:rPr>
        <w:t xml:space="preserve">Table </w:t>
      </w:r>
      <w:r w:rsidR="006C3C8F">
        <w:rPr>
          <w:rFonts w:cs="Arial"/>
          <w:b/>
          <w:szCs w:val="24"/>
        </w:rPr>
        <w:t>1</w:t>
      </w:r>
      <w:r w:rsidR="001F05C6" w:rsidRPr="007F54F0">
        <w:rPr>
          <w:rFonts w:cs="Arial"/>
          <w:b/>
          <w:szCs w:val="24"/>
        </w:rPr>
        <w:t>: Key Milestones</w:t>
      </w:r>
    </w:p>
    <w:p w14:paraId="5A128C14" w14:textId="77777777" w:rsidR="006C3C8F" w:rsidRDefault="006C3C8F" w:rsidP="00A234BD">
      <w:pPr>
        <w:ind w:left="720"/>
        <w:rPr>
          <w:rFonts w:cs="Arial"/>
          <w:b/>
          <w:szCs w:val="24"/>
        </w:rPr>
      </w:pPr>
    </w:p>
    <w:tbl>
      <w:tblPr>
        <w:tblStyle w:val="AECOMtable2"/>
        <w:tblW w:w="4607" w:type="pct"/>
        <w:tblInd w:w="709"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24"/>
        <w:gridCol w:w="3314"/>
      </w:tblGrid>
      <w:tr w:rsidR="006C3C8F" w:rsidRPr="00B25AAF" w14:paraId="34B4FA69" w14:textId="77777777" w:rsidTr="006C3C8F">
        <w:trPr>
          <w:cnfStyle w:val="100000000000" w:firstRow="1" w:lastRow="0" w:firstColumn="0" w:lastColumn="0" w:oddVBand="0" w:evenVBand="0" w:oddHBand="0" w:evenHBand="0" w:firstRowFirstColumn="0" w:firstRowLastColumn="0" w:lastRowFirstColumn="0" w:lastRowLastColumn="0"/>
          <w:tblHeader/>
        </w:trPr>
        <w:tc>
          <w:tcPr>
            <w:tcW w:w="3125" w:type="pct"/>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32BEA3D0" w14:textId="77777777" w:rsidR="006C3C8F" w:rsidRPr="00B25AAF" w:rsidRDefault="006C3C8F" w:rsidP="00061B0D">
            <w:pPr>
              <w:keepNext/>
              <w:keepLines/>
              <w:spacing w:before="40" w:after="40"/>
              <w:jc w:val="both"/>
              <w:rPr>
                <w:color w:val="4A442A" w:themeColor="background2" w:themeShade="40"/>
                <w:kern w:val="18"/>
                <w:szCs w:val="18"/>
              </w:rPr>
            </w:pPr>
            <w:r w:rsidRPr="00B25AAF">
              <w:rPr>
                <w:color w:val="4A442A" w:themeColor="background2" w:themeShade="40"/>
                <w:kern w:val="18"/>
                <w:szCs w:val="18"/>
              </w:rPr>
              <w:t>Milestone Activity</w:t>
            </w:r>
          </w:p>
        </w:tc>
        <w:tc>
          <w:tcPr>
            <w:tcW w:w="1875" w:type="pct"/>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569F34AF" w14:textId="77777777" w:rsidR="006C3C8F" w:rsidRPr="00B25AAF" w:rsidRDefault="006C3C8F" w:rsidP="00061B0D">
            <w:pPr>
              <w:keepNext/>
              <w:keepLines/>
              <w:spacing w:before="40" w:after="40"/>
              <w:jc w:val="both"/>
              <w:rPr>
                <w:color w:val="4A442A" w:themeColor="background2" w:themeShade="40"/>
                <w:kern w:val="18"/>
                <w:szCs w:val="18"/>
              </w:rPr>
            </w:pPr>
            <w:r w:rsidRPr="00B25AAF">
              <w:rPr>
                <w:color w:val="4A442A" w:themeColor="background2" w:themeShade="40"/>
                <w:kern w:val="18"/>
                <w:szCs w:val="18"/>
              </w:rPr>
              <w:t>Current Key Date</w:t>
            </w:r>
            <w:r>
              <w:rPr>
                <w:color w:val="4A442A" w:themeColor="background2" w:themeShade="40"/>
                <w:kern w:val="18"/>
                <w:szCs w:val="18"/>
              </w:rPr>
              <w:t xml:space="preserve"> (end date)</w:t>
            </w:r>
          </w:p>
        </w:tc>
      </w:tr>
      <w:tr w:rsidR="006C3C8F" w:rsidRPr="004047BE" w14:paraId="274B68C8" w14:textId="77777777" w:rsidTr="006C3C8F">
        <w:trPr>
          <w:trHeight w:val="146"/>
        </w:trPr>
        <w:tc>
          <w:tcPr>
            <w:tcW w:w="3125" w:type="pct"/>
            <w:vAlign w:val="bottom"/>
            <w:hideMark/>
          </w:tcPr>
          <w:p w14:paraId="1DF76A02" w14:textId="77777777" w:rsidR="006C3C8F" w:rsidRPr="00F60950" w:rsidRDefault="006C3C8F" w:rsidP="00061B0D">
            <w:pPr>
              <w:keepNext/>
              <w:keepLines/>
              <w:spacing w:before="40" w:after="40"/>
              <w:jc w:val="both"/>
              <w:rPr>
                <w:kern w:val="18"/>
                <w:sz w:val="18"/>
              </w:rPr>
            </w:pPr>
            <w:r w:rsidRPr="00F60950">
              <w:rPr>
                <w:kern w:val="18"/>
                <w:sz w:val="18"/>
              </w:rPr>
              <w:t>Feasibility (Stage 1)</w:t>
            </w:r>
          </w:p>
        </w:tc>
        <w:tc>
          <w:tcPr>
            <w:tcW w:w="1875" w:type="pct"/>
            <w:hideMark/>
          </w:tcPr>
          <w:p w14:paraId="37AA9CBA" w14:textId="77777777" w:rsidR="006C3C8F" w:rsidRPr="00F60950" w:rsidRDefault="006C3C8F" w:rsidP="00061B0D">
            <w:pPr>
              <w:keepNext/>
              <w:keepLines/>
              <w:spacing w:before="40" w:after="40"/>
              <w:jc w:val="both"/>
              <w:rPr>
                <w:kern w:val="18"/>
                <w:sz w:val="18"/>
              </w:rPr>
            </w:pPr>
            <w:r w:rsidRPr="00F60950">
              <w:rPr>
                <w:kern w:val="18"/>
                <w:sz w:val="18"/>
              </w:rPr>
              <w:t>28 March 2025</w:t>
            </w:r>
          </w:p>
        </w:tc>
      </w:tr>
      <w:tr w:rsidR="006C3C8F" w:rsidRPr="004047BE" w14:paraId="17D557C7" w14:textId="77777777" w:rsidTr="006C3C8F">
        <w:trPr>
          <w:trHeight w:val="145"/>
        </w:trPr>
        <w:tc>
          <w:tcPr>
            <w:tcW w:w="3125" w:type="pct"/>
            <w:vAlign w:val="bottom"/>
            <w:hideMark/>
          </w:tcPr>
          <w:p w14:paraId="12FF9900" w14:textId="77777777" w:rsidR="006C3C8F" w:rsidRPr="00F60950" w:rsidRDefault="006C3C8F" w:rsidP="00061B0D">
            <w:pPr>
              <w:keepNext/>
              <w:keepLines/>
              <w:spacing w:before="40" w:after="40"/>
              <w:jc w:val="both"/>
              <w:rPr>
                <w:kern w:val="18"/>
                <w:sz w:val="18"/>
              </w:rPr>
            </w:pPr>
            <w:r w:rsidRPr="00F60950">
              <w:rPr>
                <w:kern w:val="18"/>
                <w:sz w:val="18"/>
              </w:rPr>
              <w:t>Cladding Design (Stage 2)</w:t>
            </w:r>
          </w:p>
        </w:tc>
        <w:tc>
          <w:tcPr>
            <w:tcW w:w="1875" w:type="pct"/>
            <w:hideMark/>
          </w:tcPr>
          <w:p w14:paraId="729D4E64" w14:textId="77777777" w:rsidR="006C3C8F" w:rsidRPr="00F60950" w:rsidRDefault="006C3C8F" w:rsidP="00061B0D">
            <w:pPr>
              <w:keepNext/>
              <w:keepLines/>
              <w:spacing w:before="40" w:after="40"/>
              <w:jc w:val="both"/>
              <w:rPr>
                <w:kern w:val="18"/>
                <w:sz w:val="18"/>
              </w:rPr>
            </w:pPr>
            <w:r w:rsidRPr="00F60950">
              <w:rPr>
                <w:kern w:val="18"/>
                <w:sz w:val="18"/>
              </w:rPr>
              <w:t>2 May 2025</w:t>
            </w:r>
          </w:p>
        </w:tc>
      </w:tr>
      <w:tr w:rsidR="006C3C8F" w:rsidRPr="004047BE" w14:paraId="310E7058" w14:textId="77777777" w:rsidTr="006C3C8F">
        <w:trPr>
          <w:trHeight w:val="145"/>
        </w:trPr>
        <w:tc>
          <w:tcPr>
            <w:tcW w:w="3125" w:type="pct"/>
            <w:vAlign w:val="bottom"/>
          </w:tcPr>
          <w:p w14:paraId="6E953419" w14:textId="77777777" w:rsidR="006C3C8F" w:rsidRPr="00F60950" w:rsidRDefault="006C3C8F" w:rsidP="00061B0D">
            <w:pPr>
              <w:keepNext/>
              <w:keepLines/>
              <w:spacing w:before="40" w:after="40"/>
              <w:ind w:left="567" w:hanging="567"/>
              <w:jc w:val="both"/>
              <w:rPr>
                <w:kern w:val="18"/>
                <w:sz w:val="18"/>
              </w:rPr>
            </w:pPr>
            <w:r w:rsidRPr="00F60950">
              <w:rPr>
                <w:kern w:val="18"/>
                <w:sz w:val="18"/>
              </w:rPr>
              <w:t>Detailed Design (Stage 3)</w:t>
            </w:r>
          </w:p>
        </w:tc>
        <w:tc>
          <w:tcPr>
            <w:tcW w:w="1875" w:type="pct"/>
          </w:tcPr>
          <w:p w14:paraId="6CFC95DF" w14:textId="77777777" w:rsidR="006C3C8F" w:rsidRPr="00F60950" w:rsidRDefault="006C3C8F" w:rsidP="00061B0D">
            <w:pPr>
              <w:keepNext/>
              <w:keepLines/>
              <w:spacing w:before="40" w:after="40"/>
              <w:rPr>
                <w:kern w:val="18"/>
                <w:sz w:val="18"/>
              </w:rPr>
            </w:pPr>
            <w:r w:rsidRPr="00F60950">
              <w:rPr>
                <w:kern w:val="18"/>
                <w:sz w:val="18"/>
              </w:rPr>
              <w:t>30 May 2025</w:t>
            </w:r>
          </w:p>
        </w:tc>
      </w:tr>
      <w:tr w:rsidR="006C3C8F" w:rsidRPr="004047BE" w14:paraId="71B7CF22" w14:textId="77777777" w:rsidTr="006C3C8F">
        <w:trPr>
          <w:trHeight w:val="145"/>
        </w:trPr>
        <w:tc>
          <w:tcPr>
            <w:tcW w:w="3125" w:type="pct"/>
            <w:vAlign w:val="bottom"/>
          </w:tcPr>
          <w:p w14:paraId="11F89BD7" w14:textId="77777777" w:rsidR="006C3C8F" w:rsidRPr="00F60950" w:rsidRDefault="006C3C8F" w:rsidP="00061B0D">
            <w:pPr>
              <w:keepNext/>
              <w:keepLines/>
              <w:spacing w:before="40" w:after="40"/>
              <w:ind w:left="567" w:hanging="567"/>
              <w:jc w:val="both"/>
              <w:rPr>
                <w:kern w:val="18"/>
                <w:sz w:val="18"/>
              </w:rPr>
            </w:pPr>
            <w:r w:rsidRPr="00F60950">
              <w:rPr>
                <w:kern w:val="18"/>
                <w:sz w:val="18"/>
              </w:rPr>
              <w:t>Technical Design (Stage 4a)</w:t>
            </w:r>
          </w:p>
        </w:tc>
        <w:tc>
          <w:tcPr>
            <w:tcW w:w="1875" w:type="pct"/>
          </w:tcPr>
          <w:p w14:paraId="097F3F9B" w14:textId="77777777" w:rsidR="006C3C8F" w:rsidRPr="00F60950" w:rsidRDefault="006C3C8F" w:rsidP="00061B0D">
            <w:pPr>
              <w:keepNext/>
              <w:keepLines/>
              <w:spacing w:before="40" w:after="40"/>
              <w:rPr>
                <w:kern w:val="18"/>
                <w:sz w:val="18"/>
              </w:rPr>
            </w:pPr>
            <w:r w:rsidRPr="00F60950">
              <w:rPr>
                <w:kern w:val="18"/>
                <w:sz w:val="18"/>
              </w:rPr>
              <w:t>27 June 2025</w:t>
            </w:r>
          </w:p>
        </w:tc>
      </w:tr>
      <w:tr w:rsidR="006C3C8F" w:rsidRPr="004047BE" w14:paraId="62FD7310" w14:textId="77777777" w:rsidTr="006C3C8F">
        <w:trPr>
          <w:trHeight w:val="145"/>
        </w:trPr>
        <w:tc>
          <w:tcPr>
            <w:tcW w:w="3125" w:type="pct"/>
            <w:vAlign w:val="bottom"/>
          </w:tcPr>
          <w:p w14:paraId="3392438A" w14:textId="77777777" w:rsidR="006C3C8F" w:rsidRPr="00F60950" w:rsidRDefault="006C3C8F" w:rsidP="00061B0D">
            <w:pPr>
              <w:keepNext/>
              <w:keepLines/>
              <w:spacing w:before="40" w:after="40"/>
              <w:ind w:left="567" w:hanging="567"/>
              <w:jc w:val="both"/>
              <w:rPr>
                <w:kern w:val="18"/>
                <w:sz w:val="18"/>
              </w:rPr>
            </w:pPr>
            <w:r w:rsidRPr="00F60950">
              <w:rPr>
                <w:kern w:val="18"/>
                <w:sz w:val="18"/>
              </w:rPr>
              <w:t>Production Information for Cladding (Stage 4b)</w:t>
            </w:r>
          </w:p>
        </w:tc>
        <w:tc>
          <w:tcPr>
            <w:tcW w:w="1875" w:type="pct"/>
          </w:tcPr>
          <w:p w14:paraId="0D35C619" w14:textId="77777777" w:rsidR="006C3C8F" w:rsidRPr="00F60950" w:rsidRDefault="006C3C8F" w:rsidP="00061B0D">
            <w:pPr>
              <w:keepNext/>
              <w:keepLines/>
              <w:spacing w:before="40" w:after="40"/>
              <w:rPr>
                <w:kern w:val="18"/>
                <w:sz w:val="18"/>
              </w:rPr>
            </w:pPr>
            <w:r w:rsidRPr="00F60950">
              <w:rPr>
                <w:kern w:val="18"/>
                <w:sz w:val="18"/>
              </w:rPr>
              <w:t>8 August 2025</w:t>
            </w:r>
          </w:p>
        </w:tc>
      </w:tr>
      <w:tr w:rsidR="006C3C8F" w:rsidRPr="004047BE" w14:paraId="310E387A" w14:textId="77777777" w:rsidTr="006C3C8F">
        <w:trPr>
          <w:trHeight w:val="145"/>
        </w:trPr>
        <w:tc>
          <w:tcPr>
            <w:tcW w:w="3125" w:type="pct"/>
            <w:vAlign w:val="bottom"/>
          </w:tcPr>
          <w:p w14:paraId="30341FAE" w14:textId="77777777" w:rsidR="006C3C8F" w:rsidRPr="00F60950" w:rsidRDefault="006C3C8F" w:rsidP="00061B0D">
            <w:pPr>
              <w:keepNext/>
              <w:keepLines/>
              <w:spacing w:before="40" w:after="40"/>
              <w:rPr>
                <w:kern w:val="18"/>
                <w:sz w:val="18"/>
              </w:rPr>
            </w:pPr>
            <w:r w:rsidRPr="00F60950">
              <w:rPr>
                <w:kern w:val="18"/>
                <w:sz w:val="18"/>
              </w:rPr>
              <w:t>Planning and Building Warrant Approvals (Cladding) (end of approval period)</w:t>
            </w:r>
          </w:p>
        </w:tc>
        <w:tc>
          <w:tcPr>
            <w:tcW w:w="1875" w:type="pct"/>
          </w:tcPr>
          <w:p w14:paraId="5AB01B25" w14:textId="77777777" w:rsidR="006C3C8F" w:rsidRPr="00F60950" w:rsidRDefault="006C3C8F" w:rsidP="00061B0D">
            <w:pPr>
              <w:keepNext/>
              <w:keepLines/>
              <w:spacing w:before="40" w:after="40"/>
              <w:rPr>
                <w:kern w:val="18"/>
                <w:sz w:val="18"/>
              </w:rPr>
            </w:pPr>
            <w:r w:rsidRPr="00F60950">
              <w:rPr>
                <w:kern w:val="18"/>
                <w:sz w:val="18"/>
              </w:rPr>
              <w:t>5 November 2025</w:t>
            </w:r>
          </w:p>
        </w:tc>
      </w:tr>
      <w:tr w:rsidR="006C3C8F" w:rsidRPr="004047BE" w14:paraId="14560C5D" w14:textId="77777777" w:rsidTr="006C3C8F">
        <w:trPr>
          <w:trHeight w:val="145"/>
        </w:trPr>
        <w:tc>
          <w:tcPr>
            <w:tcW w:w="3125" w:type="pct"/>
            <w:vAlign w:val="bottom"/>
          </w:tcPr>
          <w:p w14:paraId="09997897" w14:textId="77777777" w:rsidR="006C3C8F" w:rsidRPr="00F60950" w:rsidRDefault="006C3C8F" w:rsidP="00061B0D">
            <w:pPr>
              <w:keepNext/>
              <w:keepLines/>
              <w:spacing w:before="40" w:after="40"/>
              <w:rPr>
                <w:kern w:val="18"/>
                <w:sz w:val="18"/>
                <w:highlight w:val="yellow"/>
              </w:rPr>
            </w:pPr>
          </w:p>
        </w:tc>
        <w:tc>
          <w:tcPr>
            <w:tcW w:w="1875" w:type="pct"/>
          </w:tcPr>
          <w:p w14:paraId="5FB3EB48" w14:textId="77777777" w:rsidR="006C3C8F" w:rsidRPr="00F60950" w:rsidRDefault="006C3C8F" w:rsidP="00061B0D">
            <w:pPr>
              <w:keepNext/>
              <w:keepLines/>
              <w:spacing w:before="40" w:after="40"/>
              <w:ind w:firstLine="44"/>
              <w:rPr>
                <w:kern w:val="18"/>
                <w:sz w:val="18"/>
              </w:rPr>
            </w:pPr>
          </w:p>
        </w:tc>
      </w:tr>
      <w:tr w:rsidR="006C3C8F" w:rsidRPr="004047BE" w14:paraId="76A2ABEC" w14:textId="77777777" w:rsidTr="006C3C8F">
        <w:trPr>
          <w:trHeight w:val="145"/>
        </w:trPr>
        <w:tc>
          <w:tcPr>
            <w:tcW w:w="3125" w:type="pct"/>
            <w:vAlign w:val="bottom"/>
          </w:tcPr>
          <w:p w14:paraId="44251225" w14:textId="77777777" w:rsidR="006C3C8F" w:rsidRPr="00F60950" w:rsidRDefault="006C3C8F" w:rsidP="00061B0D">
            <w:pPr>
              <w:keepNext/>
              <w:keepLines/>
              <w:spacing w:before="40" w:after="40"/>
              <w:rPr>
                <w:kern w:val="18"/>
                <w:sz w:val="18"/>
              </w:rPr>
            </w:pPr>
            <w:r w:rsidRPr="00F60950">
              <w:rPr>
                <w:kern w:val="18"/>
                <w:sz w:val="18"/>
              </w:rPr>
              <w:t>Decant Strategy and Phasing Plan</w:t>
            </w:r>
          </w:p>
        </w:tc>
        <w:tc>
          <w:tcPr>
            <w:tcW w:w="1875" w:type="pct"/>
          </w:tcPr>
          <w:p w14:paraId="5D35DE6C" w14:textId="77777777" w:rsidR="006C3C8F" w:rsidRPr="00F60950" w:rsidRDefault="006C3C8F" w:rsidP="00061B0D">
            <w:pPr>
              <w:keepNext/>
              <w:keepLines/>
              <w:spacing w:before="40" w:after="40"/>
              <w:rPr>
                <w:kern w:val="18"/>
                <w:sz w:val="18"/>
              </w:rPr>
            </w:pPr>
            <w:r w:rsidRPr="00F60950">
              <w:rPr>
                <w:kern w:val="18"/>
                <w:sz w:val="18"/>
              </w:rPr>
              <w:t>25 April 2025</w:t>
            </w:r>
          </w:p>
        </w:tc>
      </w:tr>
      <w:tr w:rsidR="006C3C8F" w:rsidRPr="004047BE" w14:paraId="66455674" w14:textId="77777777" w:rsidTr="006C3C8F">
        <w:trPr>
          <w:trHeight w:val="145"/>
        </w:trPr>
        <w:tc>
          <w:tcPr>
            <w:tcW w:w="3125" w:type="pct"/>
            <w:vAlign w:val="bottom"/>
          </w:tcPr>
          <w:p w14:paraId="59AA8301" w14:textId="77777777" w:rsidR="006C3C8F" w:rsidRPr="00F60950" w:rsidRDefault="006C3C8F" w:rsidP="00061B0D">
            <w:pPr>
              <w:keepNext/>
              <w:keepLines/>
              <w:spacing w:before="40" w:after="40"/>
              <w:ind w:left="567" w:hanging="567"/>
              <w:jc w:val="both"/>
              <w:rPr>
                <w:kern w:val="18"/>
                <w:sz w:val="18"/>
              </w:rPr>
            </w:pPr>
            <w:r w:rsidRPr="00F60950">
              <w:rPr>
                <w:kern w:val="18"/>
                <w:sz w:val="18"/>
              </w:rPr>
              <w:t>Planning and Building Warrant for Temporary Accommodation</w:t>
            </w:r>
          </w:p>
        </w:tc>
        <w:tc>
          <w:tcPr>
            <w:tcW w:w="1875" w:type="pct"/>
          </w:tcPr>
          <w:p w14:paraId="7D70AA61" w14:textId="77777777" w:rsidR="006C3C8F" w:rsidRPr="00F60950" w:rsidRDefault="006C3C8F" w:rsidP="00061B0D">
            <w:pPr>
              <w:keepNext/>
              <w:keepLines/>
              <w:spacing w:before="40" w:after="40"/>
              <w:rPr>
                <w:kern w:val="18"/>
                <w:sz w:val="18"/>
              </w:rPr>
            </w:pPr>
            <w:r w:rsidRPr="00F60950">
              <w:rPr>
                <w:kern w:val="18"/>
                <w:sz w:val="18"/>
              </w:rPr>
              <w:t>29 October 2025</w:t>
            </w:r>
          </w:p>
        </w:tc>
      </w:tr>
      <w:tr w:rsidR="006C3C8F" w:rsidRPr="004047BE" w14:paraId="33F9DE65" w14:textId="77777777" w:rsidTr="006C3C8F">
        <w:trPr>
          <w:trHeight w:val="145"/>
        </w:trPr>
        <w:tc>
          <w:tcPr>
            <w:tcW w:w="3125" w:type="pct"/>
            <w:vAlign w:val="bottom"/>
          </w:tcPr>
          <w:p w14:paraId="0D128CDD" w14:textId="77777777" w:rsidR="006C3C8F" w:rsidRPr="00F60950" w:rsidRDefault="006C3C8F" w:rsidP="00061B0D">
            <w:pPr>
              <w:keepNext/>
              <w:keepLines/>
              <w:spacing w:before="40" w:after="40"/>
              <w:jc w:val="both"/>
              <w:rPr>
                <w:kern w:val="18"/>
                <w:sz w:val="18"/>
              </w:rPr>
            </w:pPr>
            <w:r w:rsidRPr="00F60950">
              <w:rPr>
                <w:kern w:val="18"/>
                <w:sz w:val="18"/>
              </w:rPr>
              <w:t>Enabling Works for Temp Accommodations (complete by)</w:t>
            </w:r>
          </w:p>
        </w:tc>
        <w:tc>
          <w:tcPr>
            <w:tcW w:w="1875" w:type="pct"/>
          </w:tcPr>
          <w:p w14:paraId="1BB2C345" w14:textId="77777777" w:rsidR="006C3C8F" w:rsidRPr="00F60950" w:rsidRDefault="006C3C8F" w:rsidP="00061B0D">
            <w:pPr>
              <w:keepNext/>
              <w:keepLines/>
              <w:spacing w:before="40" w:after="40"/>
              <w:jc w:val="both"/>
              <w:rPr>
                <w:kern w:val="18"/>
                <w:sz w:val="18"/>
              </w:rPr>
            </w:pPr>
            <w:r w:rsidRPr="00F60950">
              <w:rPr>
                <w:kern w:val="18"/>
                <w:sz w:val="18"/>
              </w:rPr>
              <w:t>14 November 2025</w:t>
            </w:r>
          </w:p>
        </w:tc>
      </w:tr>
      <w:tr w:rsidR="006C3C8F" w:rsidRPr="004047BE" w14:paraId="714F12CC" w14:textId="77777777" w:rsidTr="006C3C8F">
        <w:trPr>
          <w:trHeight w:val="145"/>
        </w:trPr>
        <w:tc>
          <w:tcPr>
            <w:tcW w:w="3125" w:type="pct"/>
            <w:shd w:val="clear" w:color="auto" w:fill="auto"/>
            <w:vAlign w:val="bottom"/>
          </w:tcPr>
          <w:p w14:paraId="13D5A89A" w14:textId="77777777" w:rsidR="006C3C8F" w:rsidRPr="00F60950" w:rsidRDefault="006C3C8F" w:rsidP="00061B0D">
            <w:pPr>
              <w:keepNext/>
              <w:keepLines/>
              <w:spacing w:before="40" w:after="40"/>
              <w:jc w:val="both"/>
              <w:rPr>
                <w:kern w:val="18"/>
                <w:sz w:val="18"/>
              </w:rPr>
            </w:pPr>
            <w:r w:rsidRPr="00F60950">
              <w:rPr>
                <w:kern w:val="18"/>
                <w:sz w:val="18"/>
              </w:rPr>
              <w:t xml:space="preserve">Install Temporary Accommodation, inc T&amp;C (complete by) </w:t>
            </w:r>
          </w:p>
        </w:tc>
        <w:tc>
          <w:tcPr>
            <w:tcW w:w="1875" w:type="pct"/>
            <w:shd w:val="clear" w:color="auto" w:fill="auto"/>
          </w:tcPr>
          <w:p w14:paraId="06B1E29B" w14:textId="77777777" w:rsidR="006C3C8F" w:rsidRPr="00F60950" w:rsidRDefault="006C3C8F" w:rsidP="00061B0D">
            <w:pPr>
              <w:keepNext/>
              <w:keepLines/>
              <w:spacing w:before="40" w:after="40"/>
              <w:jc w:val="both"/>
              <w:rPr>
                <w:kern w:val="18"/>
                <w:sz w:val="18"/>
              </w:rPr>
            </w:pPr>
            <w:r w:rsidRPr="00F60950">
              <w:rPr>
                <w:kern w:val="18"/>
                <w:sz w:val="18"/>
              </w:rPr>
              <w:t>6 February 2026</w:t>
            </w:r>
          </w:p>
        </w:tc>
      </w:tr>
      <w:tr w:rsidR="006C3C8F" w:rsidRPr="004047BE" w14:paraId="064D5835" w14:textId="77777777" w:rsidTr="006C3C8F">
        <w:trPr>
          <w:trHeight w:val="145"/>
        </w:trPr>
        <w:tc>
          <w:tcPr>
            <w:tcW w:w="3125" w:type="pct"/>
            <w:shd w:val="clear" w:color="auto" w:fill="auto"/>
            <w:vAlign w:val="bottom"/>
          </w:tcPr>
          <w:p w14:paraId="019108AF" w14:textId="77777777" w:rsidR="006C3C8F" w:rsidRPr="00F60950" w:rsidRDefault="006C3C8F" w:rsidP="00061B0D">
            <w:pPr>
              <w:keepNext/>
              <w:keepLines/>
              <w:spacing w:before="40" w:after="40"/>
              <w:jc w:val="both"/>
              <w:rPr>
                <w:kern w:val="18"/>
                <w:sz w:val="18"/>
              </w:rPr>
            </w:pPr>
            <w:r w:rsidRPr="00F60950">
              <w:rPr>
                <w:kern w:val="18"/>
                <w:sz w:val="18"/>
              </w:rPr>
              <w:t xml:space="preserve">Decant to Temporary Accommodation </w:t>
            </w:r>
          </w:p>
        </w:tc>
        <w:tc>
          <w:tcPr>
            <w:tcW w:w="1875" w:type="pct"/>
            <w:shd w:val="clear" w:color="auto" w:fill="auto"/>
          </w:tcPr>
          <w:p w14:paraId="3406DCB2" w14:textId="77777777" w:rsidR="006C3C8F" w:rsidRPr="00F60950" w:rsidRDefault="006C3C8F" w:rsidP="00061B0D">
            <w:pPr>
              <w:keepNext/>
              <w:keepLines/>
              <w:spacing w:before="40" w:after="40"/>
              <w:jc w:val="both"/>
              <w:rPr>
                <w:kern w:val="18"/>
                <w:sz w:val="18"/>
              </w:rPr>
            </w:pPr>
            <w:r w:rsidRPr="00F60950">
              <w:rPr>
                <w:kern w:val="18"/>
                <w:sz w:val="18"/>
              </w:rPr>
              <w:t>27 February 2026</w:t>
            </w:r>
          </w:p>
        </w:tc>
      </w:tr>
      <w:tr w:rsidR="006C3C8F" w:rsidRPr="004047BE" w14:paraId="7D0EC720" w14:textId="77777777" w:rsidTr="006C3C8F">
        <w:trPr>
          <w:trHeight w:val="145"/>
        </w:trPr>
        <w:tc>
          <w:tcPr>
            <w:tcW w:w="3125" w:type="pct"/>
            <w:vAlign w:val="bottom"/>
          </w:tcPr>
          <w:p w14:paraId="603DA96E" w14:textId="77777777" w:rsidR="006C3C8F" w:rsidRPr="00F60950" w:rsidRDefault="006C3C8F" w:rsidP="00061B0D">
            <w:pPr>
              <w:keepNext/>
              <w:keepLines/>
              <w:spacing w:before="40" w:after="40"/>
              <w:jc w:val="both"/>
              <w:rPr>
                <w:kern w:val="18"/>
                <w:sz w:val="18"/>
                <w:highlight w:val="yellow"/>
              </w:rPr>
            </w:pPr>
          </w:p>
        </w:tc>
        <w:tc>
          <w:tcPr>
            <w:tcW w:w="1875" w:type="pct"/>
          </w:tcPr>
          <w:p w14:paraId="3899BDAF" w14:textId="77777777" w:rsidR="006C3C8F" w:rsidRPr="00F60950" w:rsidRDefault="006C3C8F" w:rsidP="00061B0D">
            <w:pPr>
              <w:keepNext/>
              <w:keepLines/>
              <w:spacing w:before="40" w:after="40"/>
              <w:jc w:val="both"/>
              <w:rPr>
                <w:kern w:val="18"/>
                <w:sz w:val="18"/>
              </w:rPr>
            </w:pPr>
          </w:p>
        </w:tc>
      </w:tr>
      <w:tr w:rsidR="006C3C8F" w:rsidRPr="004047BE" w14:paraId="65AB6689" w14:textId="77777777" w:rsidTr="006C3C8F">
        <w:trPr>
          <w:trHeight w:val="145"/>
        </w:trPr>
        <w:tc>
          <w:tcPr>
            <w:tcW w:w="3125" w:type="pct"/>
            <w:vAlign w:val="bottom"/>
          </w:tcPr>
          <w:p w14:paraId="3AFA0DB0" w14:textId="77777777" w:rsidR="006C3C8F" w:rsidRPr="00F60950" w:rsidRDefault="006C3C8F" w:rsidP="00061B0D">
            <w:pPr>
              <w:keepNext/>
              <w:keepLines/>
              <w:spacing w:before="40" w:after="40"/>
              <w:jc w:val="both"/>
              <w:rPr>
                <w:kern w:val="18"/>
                <w:sz w:val="18"/>
              </w:rPr>
            </w:pPr>
            <w:r w:rsidRPr="00F60950">
              <w:rPr>
                <w:kern w:val="18"/>
                <w:sz w:val="18"/>
              </w:rPr>
              <w:t>Construction of Cladding Solution (Stage 5)</w:t>
            </w:r>
          </w:p>
        </w:tc>
        <w:tc>
          <w:tcPr>
            <w:tcW w:w="1875" w:type="pct"/>
          </w:tcPr>
          <w:p w14:paraId="25EBE48B" w14:textId="77777777" w:rsidR="006C3C8F" w:rsidRPr="00F60950" w:rsidRDefault="006C3C8F" w:rsidP="00061B0D">
            <w:pPr>
              <w:keepNext/>
              <w:keepLines/>
              <w:spacing w:before="40" w:after="40"/>
              <w:jc w:val="both"/>
              <w:rPr>
                <w:kern w:val="18"/>
                <w:sz w:val="18"/>
              </w:rPr>
            </w:pPr>
            <w:r w:rsidRPr="00F60950">
              <w:rPr>
                <w:kern w:val="18"/>
                <w:sz w:val="18"/>
              </w:rPr>
              <w:t>February 2026 to December 2026</w:t>
            </w:r>
          </w:p>
        </w:tc>
      </w:tr>
      <w:tr w:rsidR="006C3C8F" w:rsidRPr="004047BE" w14:paraId="7DA3BC33" w14:textId="77777777" w:rsidTr="006C3C8F">
        <w:trPr>
          <w:trHeight w:val="145"/>
        </w:trPr>
        <w:tc>
          <w:tcPr>
            <w:tcW w:w="3125" w:type="pct"/>
            <w:vAlign w:val="bottom"/>
          </w:tcPr>
          <w:p w14:paraId="7B897EE4" w14:textId="77777777" w:rsidR="006C3C8F" w:rsidRPr="00F60950" w:rsidRDefault="006C3C8F" w:rsidP="00061B0D">
            <w:pPr>
              <w:keepNext/>
              <w:keepLines/>
              <w:spacing w:before="40" w:after="40"/>
              <w:jc w:val="both"/>
              <w:rPr>
                <w:kern w:val="18"/>
                <w:sz w:val="18"/>
              </w:rPr>
            </w:pPr>
            <w:r w:rsidRPr="00F60950">
              <w:rPr>
                <w:kern w:val="18"/>
                <w:sz w:val="18"/>
              </w:rPr>
              <w:t xml:space="preserve">Project End </w:t>
            </w:r>
          </w:p>
        </w:tc>
        <w:tc>
          <w:tcPr>
            <w:tcW w:w="1875" w:type="pct"/>
          </w:tcPr>
          <w:p w14:paraId="64D5EAF6" w14:textId="77777777" w:rsidR="006C3C8F" w:rsidRPr="00F60950" w:rsidRDefault="006C3C8F" w:rsidP="00061B0D">
            <w:pPr>
              <w:keepNext/>
              <w:keepLines/>
              <w:spacing w:before="40" w:after="40"/>
              <w:jc w:val="both"/>
              <w:rPr>
                <w:kern w:val="18"/>
                <w:sz w:val="18"/>
              </w:rPr>
            </w:pPr>
            <w:r w:rsidRPr="00F60950">
              <w:rPr>
                <w:kern w:val="18"/>
                <w:sz w:val="18"/>
              </w:rPr>
              <w:t>April 2027</w:t>
            </w:r>
          </w:p>
        </w:tc>
      </w:tr>
    </w:tbl>
    <w:p w14:paraId="46FC423A" w14:textId="77777777" w:rsidR="00084EBB" w:rsidRDefault="00084EBB" w:rsidP="00F60950">
      <w:pPr>
        <w:rPr>
          <w:rFonts w:cs="Arial"/>
          <w:b/>
          <w:szCs w:val="24"/>
        </w:rPr>
      </w:pPr>
    </w:p>
    <w:p w14:paraId="5F268D60" w14:textId="63A09BA9" w:rsidR="00C25672" w:rsidRDefault="00E57D62" w:rsidP="0053753D">
      <w:pPr>
        <w:ind w:left="720"/>
        <w:rPr>
          <w:rFonts w:cs="Arial"/>
          <w:szCs w:val="24"/>
        </w:rPr>
      </w:pPr>
      <w:r>
        <w:rPr>
          <w:rFonts w:cs="Arial"/>
          <w:szCs w:val="24"/>
        </w:rPr>
        <w:t xml:space="preserve">The programme also provides a </w:t>
      </w:r>
      <w:r w:rsidR="00F60950">
        <w:rPr>
          <w:rFonts w:cs="Arial"/>
          <w:szCs w:val="24"/>
        </w:rPr>
        <w:t>high-level</w:t>
      </w:r>
      <w:r>
        <w:rPr>
          <w:rFonts w:cs="Arial"/>
          <w:szCs w:val="24"/>
        </w:rPr>
        <w:t xml:space="preserve"> overview of the key dates for the </w:t>
      </w:r>
      <w:r w:rsidR="006C3C8F">
        <w:rPr>
          <w:rFonts w:cs="Arial"/>
          <w:szCs w:val="24"/>
        </w:rPr>
        <w:t>Gilbert Bain Cladding Remedials project.</w:t>
      </w:r>
    </w:p>
    <w:p w14:paraId="2286840A" w14:textId="77777777" w:rsidR="00C25672" w:rsidRDefault="00C25672" w:rsidP="00A234BD">
      <w:pPr>
        <w:ind w:left="720"/>
        <w:rPr>
          <w:rFonts w:cs="Arial"/>
          <w:szCs w:val="24"/>
        </w:rPr>
      </w:pPr>
    </w:p>
    <w:p w14:paraId="0282994A" w14:textId="77777777" w:rsidR="00C86B2C" w:rsidRPr="00962FE8" w:rsidRDefault="00790262" w:rsidP="00A234BD">
      <w:pPr>
        <w:rPr>
          <w:rFonts w:cs="Arial"/>
          <w:b/>
          <w:color w:val="FFC000"/>
          <w:szCs w:val="24"/>
        </w:rPr>
      </w:pPr>
      <w:r w:rsidRPr="00ED0608">
        <w:rPr>
          <w:rFonts w:cs="Arial"/>
          <w:b/>
          <w:szCs w:val="24"/>
        </w:rPr>
        <w:t>2.3.</w:t>
      </w:r>
      <w:r w:rsidR="00601CB8">
        <w:rPr>
          <w:rFonts w:cs="Arial"/>
          <w:b/>
          <w:szCs w:val="24"/>
        </w:rPr>
        <w:t>6</w:t>
      </w:r>
      <w:r w:rsidRPr="00ED0608">
        <w:rPr>
          <w:rFonts w:cs="Arial"/>
          <w:b/>
          <w:szCs w:val="24"/>
        </w:rPr>
        <w:t xml:space="preserve"> </w:t>
      </w:r>
      <w:r w:rsidR="00862F4A">
        <w:rPr>
          <w:rFonts w:cs="Arial"/>
          <w:b/>
          <w:szCs w:val="24"/>
        </w:rPr>
        <w:t xml:space="preserve">  </w:t>
      </w:r>
      <w:r w:rsidR="00C86B2C" w:rsidRPr="00723150">
        <w:rPr>
          <w:rFonts w:cs="Arial"/>
          <w:b/>
          <w:szCs w:val="24"/>
        </w:rPr>
        <w:t>Design Quality Objectives</w:t>
      </w:r>
    </w:p>
    <w:p w14:paraId="673F6EDE" w14:textId="5E6E052C" w:rsidR="00C86B2C" w:rsidRPr="00723150" w:rsidRDefault="00C86B2C" w:rsidP="00C86B2C">
      <w:pPr>
        <w:pStyle w:val="NormalWeb"/>
        <w:shd w:val="clear" w:color="auto" w:fill="FFFFFF"/>
        <w:spacing w:before="0" w:beforeAutospacing="0" w:after="0" w:afterAutospacing="0"/>
        <w:ind w:left="709"/>
        <w:rPr>
          <w:rFonts w:ascii="Arial" w:hAnsi="Arial" w:cs="Arial"/>
        </w:rPr>
      </w:pPr>
      <w:r w:rsidRPr="00723150">
        <w:rPr>
          <w:rFonts w:ascii="Arial" w:hAnsi="Arial" w:cs="Arial"/>
        </w:rPr>
        <w:t xml:space="preserve">Consistent with SCIM and CEL 19 (2010), NHS </w:t>
      </w:r>
      <w:r w:rsidR="0053753D" w:rsidRPr="00723150">
        <w:rPr>
          <w:rFonts w:ascii="Arial" w:hAnsi="Arial" w:cs="Arial"/>
        </w:rPr>
        <w:t>Shetland</w:t>
      </w:r>
      <w:r w:rsidRPr="00723150">
        <w:rPr>
          <w:rFonts w:ascii="Arial" w:hAnsi="Arial" w:cs="Arial"/>
        </w:rPr>
        <w:t xml:space="preserve"> is committed to improving the level of good design and ensuring business case outcomes are mapped into the design brief, to allow NHS </w:t>
      </w:r>
      <w:r w:rsidR="0053753D" w:rsidRPr="00723150">
        <w:rPr>
          <w:rFonts w:ascii="Arial" w:hAnsi="Arial" w:cs="Arial"/>
        </w:rPr>
        <w:t>Shetland</w:t>
      </w:r>
      <w:r w:rsidRPr="00723150">
        <w:rPr>
          <w:rFonts w:ascii="Arial" w:hAnsi="Arial" w:cs="Arial"/>
        </w:rPr>
        <w:t xml:space="preserve"> Board to assess the quality throughout the development process.</w:t>
      </w:r>
    </w:p>
    <w:p w14:paraId="078D2354" w14:textId="77777777" w:rsidR="006D2BE7" w:rsidRPr="00723150" w:rsidRDefault="006D2BE7" w:rsidP="00C86B2C">
      <w:pPr>
        <w:pStyle w:val="NormalWeb"/>
        <w:shd w:val="clear" w:color="auto" w:fill="FFFFFF"/>
        <w:spacing w:before="0" w:beforeAutospacing="0" w:after="0" w:afterAutospacing="0"/>
        <w:ind w:left="709"/>
        <w:rPr>
          <w:rFonts w:ascii="Arial" w:hAnsi="Arial" w:cs="Arial"/>
        </w:rPr>
      </w:pPr>
    </w:p>
    <w:p w14:paraId="4C910E7A" w14:textId="77777777" w:rsidR="006D2BE7" w:rsidRPr="00723150" w:rsidRDefault="006D2BE7" w:rsidP="00781B3A">
      <w:pPr>
        <w:pStyle w:val="NormalWeb"/>
        <w:shd w:val="clear" w:color="auto" w:fill="FFFFFF"/>
        <w:spacing w:before="0" w:beforeAutospacing="0" w:after="0" w:afterAutospacing="0"/>
        <w:ind w:left="709"/>
        <w:rPr>
          <w:rFonts w:ascii="Arial" w:hAnsi="Arial" w:cs="Arial"/>
        </w:rPr>
      </w:pPr>
      <w:r w:rsidRPr="00723150">
        <w:rPr>
          <w:rFonts w:ascii="Arial" w:hAnsi="Arial" w:cs="Arial"/>
        </w:rPr>
        <w:t>Referenced in this section is commentary on the following areas of ensuring design quality:</w:t>
      </w:r>
    </w:p>
    <w:p w14:paraId="73E54AAA" w14:textId="77777777" w:rsidR="006D2BE7" w:rsidRPr="00962FE8" w:rsidRDefault="006D2BE7" w:rsidP="0059164F">
      <w:pPr>
        <w:pStyle w:val="NormalWeb"/>
        <w:shd w:val="clear" w:color="auto" w:fill="FFFFFF"/>
        <w:spacing w:before="0" w:beforeAutospacing="0" w:after="0" w:afterAutospacing="0"/>
        <w:rPr>
          <w:rFonts w:ascii="Arial" w:hAnsi="Arial" w:cs="Arial"/>
          <w:color w:val="FFC000"/>
        </w:rPr>
      </w:pPr>
      <w:r w:rsidRPr="00962FE8">
        <w:rPr>
          <w:rFonts w:ascii="Arial" w:hAnsi="Arial" w:cs="Arial"/>
          <w:color w:val="FFC000"/>
        </w:rPr>
        <w:t> </w:t>
      </w:r>
    </w:p>
    <w:p w14:paraId="3E6E4EA0" w14:textId="77777777" w:rsidR="00790262" w:rsidRPr="00723150" w:rsidRDefault="0059164F" w:rsidP="00A234BD">
      <w:pPr>
        <w:rPr>
          <w:rFonts w:cs="Arial"/>
          <w:b/>
          <w:szCs w:val="24"/>
        </w:rPr>
      </w:pPr>
      <w:r w:rsidRPr="00723150">
        <w:rPr>
          <w:rFonts w:cs="Arial"/>
          <w:b/>
          <w:szCs w:val="24"/>
        </w:rPr>
        <w:t>2.3.6.1</w:t>
      </w:r>
      <w:r w:rsidRPr="00723150">
        <w:rPr>
          <w:rFonts w:cs="Arial"/>
          <w:b/>
          <w:szCs w:val="24"/>
        </w:rPr>
        <w:tab/>
      </w:r>
      <w:r w:rsidR="00790262" w:rsidRPr="00723150">
        <w:rPr>
          <w:rFonts w:cs="Arial"/>
          <w:b/>
          <w:szCs w:val="24"/>
        </w:rPr>
        <w:t>K</w:t>
      </w:r>
      <w:r w:rsidR="001E21A4" w:rsidRPr="00723150">
        <w:rPr>
          <w:rFonts w:cs="Arial"/>
          <w:b/>
          <w:szCs w:val="24"/>
        </w:rPr>
        <w:t xml:space="preserve">ey </w:t>
      </w:r>
      <w:r w:rsidR="00790262" w:rsidRPr="00723150">
        <w:rPr>
          <w:rFonts w:cs="Arial"/>
          <w:b/>
          <w:szCs w:val="24"/>
        </w:rPr>
        <w:t>S</w:t>
      </w:r>
      <w:r w:rsidR="001E21A4" w:rsidRPr="00723150">
        <w:rPr>
          <w:rFonts w:cs="Arial"/>
          <w:b/>
          <w:szCs w:val="24"/>
        </w:rPr>
        <w:t xml:space="preserve">tage </w:t>
      </w:r>
      <w:r w:rsidR="00790262" w:rsidRPr="00723150">
        <w:rPr>
          <w:rFonts w:cs="Arial"/>
          <w:b/>
          <w:szCs w:val="24"/>
        </w:rPr>
        <w:t>A</w:t>
      </w:r>
      <w:r w:rsidR="001E21A4" w:rsidRPr="00723150">
        <w:rPr>
          <w:rFonts w:cs="Arial"/>
          <w:b/>
          <w:szCs w:val="24"/>
        </w:rPr>
        <w:t xml:space="preserve">ssurance </w:t>
      </w:r>
      <w:r w:rsidR="00790262" w:rsidRPr="00723150">
        <w:rPr>
          <w:rFonts w:cs="Arial"/>
          <w:b/>
          <w:szCs w:val="24"/>
        </w:rPr>
        <w:t>R</w:t>
      </w:r>
      <w:r w:rsidR="001E21A4" w:rsidRPr="00723150">
        <w:rPr>
          <w:rFonts w:cs="Arial"/>
          <w:b/>
          <w:szCs w:val="24"/>
        </w:rPr>
        <w:t>eviews (KSAR)</w:t>
      </w:r>
      <w:r w:rsidR="005E309B" w:rsidRPr="00723150">
        <w:rPr>
          <w:rFonts w:cs="Arial"/>
          <w:b/>
          <w:szCs w:val="24"/>
        </w:rPr>
        <w:t xml:space="preserve"> </w:t>
      </w:r>
    </w:p>
    <w:p w14:paraId="28CB1523" w14:textId="77777777" w:rsidR="005E309B" w:rsidRPr="00962FE8" w:rsidRDefault="005E309B" w:rsidP="00A234BD">
      <w:pPr>
        <w:rPr>
          <w:rFonts w:cs="Arial"/>
          <w:b/>
          <w:color w:val="FFC000"/>
          <w:szCs w:val="24"/>
        </w:rPr>
      </w:pPr>
    </w:p>
    <w:p w14:paraId="11F69E5C" w14:textId="569BE8F2" w:rsidR="007A7B96" w:rsidRPr="00723150" w:rsidRDefault="0053753D" w:rsidP="00A234BD">
      <w:pPr>
        <w:ind w:left="720"/>
        <w:rPr>
          <w:rFonts w:cs="Arial"/>
          <w:szCs w:val="24"/>
        </w:rPr>
      </w:pPr>
      <w:r w:rsidRPr="00723150">
        <w:rPr>
          <w:rFonts w:cs="Arial"/>
          <w:szCs w:val="24"/>
        </w:rPr>
        <w:t>It has been</w:t>
      </w:r>
      <w:r w:rsidR="005E309B" w:rsidRPr="00723150">
        <w:rPr>
          <w:rFonts w:cs="Arial"/>
          <w:szCs w:val="24"/>
        </w:rPr>
        <w:t xml:space="preserve"> confirmed that a KSAR review was not relevant at this stage. </w:t>
      </w:r>
    </w:p>
    <w:p w14:paraId="3290064D" w14:textId="77777777" w:rsidR="005E309B" w:rsidRPr="00723150" w:rsidRDefault="005E309B" w:rsidP="0053753D">
      <w:pPr>
        <w:rPr>
          <w:rFonts w:cs="Arial"/>
          <w:b/>
          <w:szCs w:val="24"/>
        </w:rPr>
      </w:pPr>
    </w:p>
    <w:p w14:paraId="5A4E78EF" w14:textId="0DB50CF7" w:rsidR="00D4621F" w:rsidRPr="00723150" w:rsidRDefault="00D4621F" w:rsidP="00A234BD">
      <w:pPr>
        <w:ind w:left="720"/>
      </w:pPr>
      <w:r w:rsidRPr="00723150">
        <w:t xml:space="preserve">NHS </w:t>
      </w:r>
      <w:r w:rsidR="0053753D" w:rsidRPr="00723150">
        <w:t xml:space="preserve">Shetland </w:t>
      </w:r>
      <w:r w:rsidRPr="00723150">
        <w:t xml:space="preserve">is committed to improving the level of good design and ensuring business case outcomes are mapped into the design brief, allowing NHS </w:t>
      </w:r>
      <w:r w:rsidR="0053753D" w:rsidRPr="00723150">
        <w:t>Shetland</w:t>
      </w:r>
      <w:r w:rsidRPr="00723150">
        <w:t xml:space="preserve"> Board to assess quality throughout the development process. In </w:t>
      </w:r>
      <w:r w:rsidR="00AF6379" w:rsidRPr="00723150">
        <w:t>addition,</w:t>
      </w:r>
      <w:r w:rsidRPr="00723150">
        <w:t xml:space="preserve"> NHS Technical Leads will ensure that good specification and design practices are adhered to throughout the various stages of this project.</w:t>
      </w:r>
    </w:p>
    <w:p w14:paraId="0F82552C" w14:textId="77777777" w:rsidR="00D4621F" w:rsidRPr="00723150" w:rsidRDefault="00D4621F" w:rsidP="00A234BD"/>
    <w:p w14:paraId="160A457D" w14:textId="0DEBDA57" w:rsidR="00D4621F" w:rsidRPr="00723150" w:rsidRDefault="00D4621F" w:rsidP="00A234BD">
      <w:pPr>
        <w:ind w:left="720"/>
      </w:pPr>
      <w:r w:rsidRPr="00723150">
        <w:t>The design of the proposed facility is being carried out with</w:t>
      </w:r>
      <w:r w:rsidR="00723150">
        <w:t xml:space="preserve"> cognisance to</w:t>
      </w:r>
      <w:r w:rsidRPr="00723150">
        <w:t xml:space="preserve"> relevant Scottish Health Building Notes (SHBN’s), Scottish Hospital Technical Memorandum’s (SHTM’s) and the Scottish Technical Standards. </w:t>
      </w:r>
    </w:p>
    <w:p w14:paraId="23189159" w14:textId="77777777" w:rsidR="00D4621F" w:rsidRPr="00723150" w:rsidRDefault="00D4621F" w:rsidP="00A234BD"/>
    <w:p w14:paraId="008CBB02" w14:textId="474A267B" w:rsidR="00D4621F" w:rsidRPr="00723150" w:rsidRDefault="00D4621F" w:rsidP="00A234BD">
      <w:pPr>
        <w:ind w:left="720"/>
      </w:pPr>
      <w:r w:rsidRPr="00723150">
        <w:t>The Assistant Director Engineering and Assurance HFS and NHS</w:t>
      </w:r>
      <w:r w:rsidR="00723150">
        <w:t xml:space="preserve"> </w:t>
      </w:r>
      <w:r w:rsidR="0053753D" w:rsidRPr="00723150">
        <w:t>S</w:t>
      </w:r>
      <w:r w:rsidR="00723150">
        <w:t>hetland</w:t>
      </w:r>
      <w:r w:rsidRPr="00723150">
        <w:t xml:space="preserve"> internal teams such as safety</w:t>
      </w:r>
      <w:r w:rsidR="00F22AD3" w:rsidRPr="00723150">
        <w:t xml:space="preserve"> groups (W</w:t>
      </w:r>
      <w:r w:rsidR="007F54F0" w:rsidRPr="00723150">
        <w:t>ater</w:t>
      </w:r>
      <w:r w:rsidR="00723150">
        <w:t>, Ventilation, Electrical</w:t>
      </w:r>
      <w:r w:rsidR="007F54F0" w:rsidRPr="00723150">
        <w:t xml:space="preserve"> and Medical </w:t>
      </w:r>
      <w:r w:rsidR="00723150">
        <w:t>G</w:t>
      </w:r>
      <w:r w:rsidR="007F54F0" w:rsidRPr="00723150">
        <w:t>as</w:t>
      </w:r>
      <w:r w:rsidR="00723150">
        <w:t>es</w:t>
      </w:r>
      <w:r w:rsidRPr="00723150">
        <w:t>)</w:t>
      </w:r>
      <w:r w:rsidR="00F22AD3" w:rsidRPr="00723150">
        <w:t xml:space="preserve">, </w:t>
      </w:r>
      <w:r w:rsidRPr="00723150">
        <w:t>Infection</w:t>
      </w:r>
      <w:r w:rsidR="00F22AD3" w:rsidRPr="00723150">
        <w:t xml:space="preserve"> Prevention and </w:t>
      </w:r>
      <w:r w:rsidRPr="00723150">
        <w:t xml:space="preserve">Control, Fire </w:t>
      </w:r>
      <w:r w:rsidR="007F54F0" w:rsidRPr="00723150">
        <w:t>Safety Advisors and Estates</w:t>
      </w:r>
      <w:r w:rsidRPr="00723150">
        <w:t xml:space="preserve"> will be consulted on the proposals going forward through the FBC </w:t>
      </w:r>
      <w:r w:rsidR="00F22AD3" w:rsidRPr="00723150">
        <w:t xml:space="preserve">design </w:t>
      </w:r>
      <w:r w:rsidRPr="00723150">
        <w:t>stage</w:t>
      </w:r>
      <w:r w:rsidR="00B45A4C" w:rsidRPr="00723150">
        <w:t xml:space="preserve"> as required</w:t>
      </w:r>
      <w:r w:rsidR="00723150">
        <w:t xml:space="preserve"> and any and all derogations formally agreed through NHS Shetland governance frameworks</w:t>
      </w:r>
      <w:r w:rsidRPr="00723150">
        <w:t>.</w:t>
      </w:r>
    </w:p>
    <w:p w14:paraId="610D1C7F" w14:textId="77777777" w:rsidR="00D4621F" w:rsidRPr="00962FE8" w:rsidRDefault="00D4621F" w:rsidP="00A234BD">
      <w:pPr>
        <w:ind w:left="720"/>
        <w:rPr>
          <w:rFonts w:cs="Arial"/>
          <w:b/>
          <w:color w:val="FFC000"/>
          <w:szCs w:val="24"/>
        </w:rPr>
      </w:pPr>
    </w:p>
    <w:p w14:paraId="4F0B2F78" w14:textId="77777777" w:rsidR="00790262" w:rsidRPr="00723150" w:rsidRDefault="008B1DBE" w:rsidP="00A234BD">
      <w:pPr>
        <w:rPr>
          <w:rFonts w:cs="Arial"/>
          <w:b/>
          <w:szCs w:val="24"/>
        </w:rPr>
      </w:pPr>
      <w:r w:rsidRPr="00723150">
        <w:rPr>
          <w:rFonts w:cs="Arial"/>
          <w:b/>
          <w:szCs w:val="24"/>
        </w:rPr>
        <w:t>2.3.</w:t>
      </w:r>
      <w:r w:rsidR="0059164F" w:rsidRPr="00723150">
        <w:rPr>
          <w:rFonts w:cs="Arial"/>
          <w:b/>
          <w:szCs w:val="24"/>
        </w:rPr>
        <w:t>6.2</w:t>
      </w:r>
      <w:r w:rsidR="00862F4A" w:rsidRPr="00723150">
        <w:rPr>
          <w:rFonts w:cs="Arial"/>
          <w:b/>
          <w:szCs w:val="24"/>
        </w:rPr>
        <w:tab/>
      </w:r>
      <w:r w:rsidR="00790262" w:rsidRPr="00723150">
        <w:rPr>
          <w:rFonts w:cs="Arial"/>
          <w:b/>
          <w:szCs w:val="24"/>
        </w:rPr>
        <w:t>N</w:t>
      </w:r>
      <w:r w:rsidR="00862F4A" w:rsidRPr="00723150">
        <w:rPr>
          <w:rFonts w:cs="Arial"/>
          <w:b/>
          <w:szCs w:val="24"/>
        </w:rPr>
        <w:t xml:space="preserve">HS Scotland </w:t>
      </w:r>
      <w:r w:rsidR="00790262" w:rsidRPr="00723150">
        <w:rPr>
          <w:rFonts w:cs="Arial"/>
          <w:b/>
          <w:szCs w:val="24"/>
        </w:rPr>
        <w:t>D</w:t>
      </w:r>
      <w:r w:rsidR="00862F4A" w:rsidRPr="00723150">
        <w:rPr>
          <w:rFonts w:cs="Arial"/>
          <w:b/>
          <w:szCs w:val="24"/>
        </w:rPr>
        <w:t xml:space="preserve">esign </w:t>
      </w:r>
      <w:r w:rsidR="00790262" w:rsidRPr="00723150">
        <w:rPr>
          <w:rFonts w:cs="Arial"/>
          <w:b/>
          <w:szCs w:val="24"/>
        </w:rPr>
        <w:t>A</w:t>
      </w:r>
      <w:r w:rsidR="00862F4A" w:rsidRPr="00723150">
        <w:rPr>
          <w:rFonts w:cs="Arial"/>
          <w:b/>
          <w:szCs w:val="24"/>
        </w:rPr>
        <w:t xml:space="preserve">ssessment Review </w:t>
      </w:r>
      <w:r w:rsidR="00790262" w:rsidRPr="00723150">
        <w:rPr>
          <w:rFonts w:cs="Arial"/>
          <w:b/>
          <w:szCs w:val="24"/>
        </w:rPr>
        <w:t>P</w:t>
      </w:r>
      <w:r w:rsidR="00862F4A" w:rsidRPr="00723150">
        <w:rPr>
          <w:rFonts w:cs="Arial"/>
          <w:b/>
          <w:szCs w:val="24"/>
        </w:rPr>
        <w:t>rocess (NDAP)</w:t>
      </w:r>
    </w:p>
    <w:p w14:paraId="7B28E7AE" w14:textId="77777777" w:rsidR="00862F4A" w:rsidRPr="00723150" w:rsidRDefault="00862F4A" w:rsidP="00A234BD">
      <w:pPr>
        <w:ind w:left="720"/>
        <w:rPr>
          <w:rFonts w:cs="Arial"/>
          <w:szCs w:val="24"/>
        </w:rPr>
      </w:pPr>
    </w:p>
    <w:p w14:paraId="5A125BD0" w14:textId="0C17E677" w:rsidR="00F273F2" w:rsidRPr="00723150" w:rsidRDefault="00B45A4C" w:rsidP="00A234BD">
      <w:pPr>
        <w:ind w:left="720"/>
        <w:rPr>
          <w:rFonts w:cs="Arial"/>
          <w:szCs w:val="24"/>
        </w:rPr>
      </w:pPr>
      <w:r w:rsidRPr="00723150">
        <w:rPr>
          <w:rFonts w:cs="Arial"/>
          <w:szCs w:val="24"/>
        </w:rPr>
        <w:t>Based on the type of project is assumed that here is no requirement for a formal NDAP submission, however the</w:t>
      </w:r>
      <w:r w:rsidR="0059164F" w:rsidRPr="00723150">
        <w:t xml:space="preserve"> principals of NDAP will be considered</w:t>
      </w:r>
      <w:r w:rsidR="0059164F" w:rsidRPr="00723150">
        <w:rPr>
          <w:rFonts w:cs="Arial"/>
          <w:szCs w:val="24"/>
        </w:rPr>
        <w:t xml:space="preserve"> during the development</w:t>
      </w:r>
      <w:r w:rsidR="00F273F2" w:rsidRPr="00723150">
        <w:rPr>
          <w:rFonts w:cs="Arial"/>
          <w:szCs w:val="24"/>
        </w:rPr>
        <w:t xml:space="preserve"> of the </w:t>
      </w:r>
      <w:r w:rsidRPr="00723150">
        <w:rPr>
          <w:rFonts w:cs="Arial"/>
          <w:szCs w:val="24"/>
        </w:rPr>
        <w:t>design</w:t>
      </w:r>
      <w:r w:rsidR="00F273F2" w:rsidRPr="00723150">
        <w:rPr>
          <w:rFonts w:cs="Arial"/>
          <w:szCs w:val="24"/>
        </w:rPr>
        <w:t>.</w:t>
      </w:r>
    </w:p>
    <w:p w14:paraId="0D593081" w14:textId="77777777" w:rsidR="001E21A4" w:rsidRPr="00962FE8" w:rsidRDefault="001E21A4" w:rsidP="00A234BD">
      <w:pPr>
        <w:pStyle w:val="ListParagraph"/>
        <w:spacing w:line="276" w:lineRule="auto"/>
        <w:ind w:left="709"/>
        <w:contextualSpacing/>
        <w:rPr>
          <w:rFonts w:ascii="Arial" w:hAnsi="Arial" w:cs="Arial"/>
          <w:color w:val="FFC000"/>
          <w:shd w:val="clear" w:color="auto" w:fill="FFFFFF"/>
        </w:rPr>
      </w:pPr>
    </w:p>
    <w:p w14:paraId="31A67498" w14:textId="77777777" w:rsidR="00790262" w:rsidRPr="00723150" w:rsidRDefault="008B1DBE" w:rsidP="00A234BD">
      <w:pPr>
        <w:rPr>
          <w:rFonts w:cs="Arial"/>
          <w:b/>
          <w:szCs w:val="24"/>
        </w:rPr>
      </w:pPr>
      <w:r w:rsidRPr="00723150">
        <w:rPr>
          <w:rFonts w:cs="Arial"/>
          <w:b/>
          <w:szCs w:val="24"/>
        </w:rPr>
        <w:t>2.3.</w:t>
      </w:r>
      <w:r w:rsidR="0059164F" w:rsidRPr="00723150">
        <w:rPr>
          <w:rFonts w:cs="Arial"/>
          <w:b/>
          <w:szCs w:val="24"/>
        </w:rPr>
        <w:t>6.3</w:t>
      </w:r>
      <w:r w:rsidR="00862F4A" w:rsidRPr="00723150">
        <w:rPr>
          <w:rFonts w:cs="Arial"/>
          <w:b/>
          <w:szCs w:val="24"/>
        </w:rPr>
        <w:tab/>
      </w:r>
      <w:r w:rsidR="00790262" w:rsidRPr="00723150">
        <w:rPr>
          <w:rFonts w:cs="Arial"/>
          <w:b/>
          <w:szCs w:val="24"/>
        </w:rPr>
        <w:t xml:space="preserve">Net Zero </w:t>
      </w:r>
      <w:r w:rsidR="00F02FFD" w:rsidRPr="00723150">
        <w:rPr>
          <w:rFonts w:cs="Arial"/>
          <w:b/>
          <w:szCs w:val="24"/>
        </w:rPr>
        <w:t>Carbon</w:t>
      </w:r>
      <w:r w:rsidR="00CA58D8" w:rsidRPr="00723150">
        <w:rPr>
          <w:rFonts w:cs="Arial"/>
          <w:b/>
          <w:szCs w:val="24"/>
        </w:rPr>
        <w:t xml:space="preserve"> (NZC)</w:t>
      </w:r>
    </w:p>
    <w:p w14:paraId="59D3B9BE" w14:textId="77777777" w:rsidR="00F22AD3" w:rsidRPr="00723150" w:rsidRDefault="00F22AD3" w:rsidP="00A234BD">
      <w:pPr>
        <w:rPr>
          <w:rFonts w:cs="Arial"/>
          <w:b/>
          <w:szCs w:val="24"/>
        </w:rPr>
      </w:pPr>
    </w:p>
    <w:p w14:paraId="5C2A2AC6" w14:textId="61F832D8" w:rsidR="00B45A4C" w:rsidRPr="00723150" w:rsidRDefault="00B45A4C" w:rsidP="00B45A4C">
      <w:pPr>
        <w:ind w:left="720"/>
        <w:rPr>
          <w:rFonts w:cs="Arial"/>
          <w:szCs w:val="24"/>
        </w:rPr>
      </w:pPr>
      <w:r w:rsidRPr="00723150">
        <w:rPr>
          <w:rFonts w:cs="Arial"/>
          <w:szCs w:val="24"/>
        </w:rPr>
        <w:t>Based on the type of project is assumed that here is no requirement for a formal NZC submission.</w:t>
      </w:r>
    </w:p>
    <w:p w14:paraId="5302304D" w14:textId="3802CE69" w:rsidR="0059164F" w:rsidRPr="00723150" w:rsidRDefault="00482BC0" w:rsidP="0053753D">
      <w:pPr>
        <w:rPr>
          <w:rFonts w:cs="Arial"/>
          <w:szCs w:val="24"/>
        </w:rPr>
      </w:pPr>
      <w:r w:rsidRPr="00723150">
        <w:rPr>
          <w:rFonts w:cs="Arial"/>
          <w:szCs w:val="24"/>
        </w:rPr>
        <w:t xml:space="preserve"> </w:t>
      </w:r>
    </w:p>
    <w:p w14:paraId="1603D0E4" w14:textId="77777777" w:rsidR="0059164F" w:rsidRPr="00723150" w:rsidRDefault="0059164F" w:rsidP="0059164F">
      <w:pPr>
        <w:pStyle w:val="NormalWeb"/>
        <w:shd w:val="clear" w:color="auto" w:fill="FFFFFF"/>
        <w:spacing w:before="0" w:beforeAutospacing="0" w:after="0" w:afterAutospacing="0"/>
        <w:rPr>
          <w:rFonts w:ascii="Arial" w:hAnsi="Arial" w:cs="Arial"/>
          <w:b/>
        </w:rPr>
      </w:pPr>
      <w:r w:rsidRPr="00723150">
        <w:rPr>
          <w:rFonts w:ascii="Arial" w:hAnsi="Arial" w:cs="Arial"/>
          <w:b/>
        </w:rPr>
        <w:t>2.3.6.4Sustainable Design and Construction (SDaC)</w:t>
      </w:r>
    </w:p>
    <w:p w14:paraId="4FF55915" w14:textId="77777777" w:rsidR="00BF1A13" w:rsidRDefault="00BF1A13" w:rsidP="00B45A4C">
      <w:pPr>
        <w:ind w:left="720"/>
        <w:rPr>
          <w:rFonts w:cs="Arial"/>
          <w:szCs w:val="24"/>
        </w:rPr>
      </w:pPr>
    </w:p>
    <w:p w14:paraId="23702D59" w14:textId="0B0167BC" w:rsidR="00B45A4C" w:rsidRPr="00723150" w:rsidRDefault="00B45A4C" w:rsidP="00B45A4C">
      <w:pPr>
        <w:ind w:left="720"/>
        <w:rPr>
          <w:rFonts w:cs="Arial"/>
          <w:szCs w:val="24"/>
        </w:rPr>
      </w:pPr>
      <w:r w:rsidRPr="00723150">
        <w:rPr>
          <w:rFonts w:cs="Arial"/>
          <w:szCs w:val="24"/>
        </w:rPr>
        <w:t>Based on the type of project is assumed that here is no requirement for a formal SDaC submission.</w:t>
      </w:r>
    </w:p>
    <w:p w14:paraId="3DAC4973" w14:textId="77777777" w:rsidR="0059164F" w:rsidRPr="00723150" w:rsidRDefault="0059164F" w:rsidP="00A234BD">
      <w:pPr>
        <w:ind w:left="720"/>
        <w:rPr>
          <w:rFonts w:cs="Arial"/>
          <w:szCs w:val="24"/>
        </w:rPr>
      </w:pPr>
    </w:p>
    <w:p w14:paraId="158AA6C2" w14:textId="77777777" w:rsidR="0059164F" w:rsidRPr="00723150" w:rsidRDefault="00161520" w:rsidP="0059164F">
      <w:pPr>
        <w:pStyle w:val="NormalWeb"/>
        <w:shd w:val="clear" w:color="auto" w:fill="FFFFFF"/>
        <w:spacing w:before="0" w:beforeAutospacing="0" w:after="0" w:afterAutospacing="0"/>
        <w:rPr>
          <w:rFonts w:ascii="Arial" w:hAnsi="Arial" w:cs="Arial"/>
          <w:b/>
        </w:rPr>
      </w:pPr>
      <w:r w:rsidRPr="00723150">
        <w:rPr>
          <w:rFonts w:ascii="Arial" w:hAnsi="Arial" w:cs="Arial"/>
          <w:b/>
        </w:rPr>
        <w:t>2.3.6.5</w:t>
      </w:r>
      <w:r w:rsidRPr="00723150">
        <w:rPr>
          <w:rFonts w:ascii="Arial" w:hAnsi="Arial" w:cs="Arial"/>
        </w:rPr>
        <w:t xml:space="preserve"> </w:t>
      </w:r>
      <w:r w:rsidR="0059164F" w:rsidRPr="00723150">
        <w:rPr>
          <w:rFonts w:ascii="Arial" w:hAnsi="Arial" w:cs="Arial"/>
          <w:b/>
        </w:rPr>
        <w:t>Achieving Excellence Design Evaluation Toolkit (AEDET)</w:t>
      </w:r>
    </w:p>
    <w:p w14:paraId="23E37174" w14:textId="77777777" w:rsidR="00BF1A13" w:rsidRDefault="00161520" w:rsidP="00B45A4C">
      <w:pPr>
        <w:ind w:left="720"/>
        <w:rPr>
          <w:rFonts w:cs="Arial"/>
        </w:rPr>
      </w:pPr>
      <w:r w:rsidRPr="00723150">
        <w:rPr>
          <w:rFonts w:cs="Arial"/>
        </w:rPr>
        <w:t xml:space="preserve"> </w:t>
      </w:r>
    </w:p>
    <w:p w14:paraId="7CD014CE" w14:textId="126766E7" w:rsidR="00B45A4C" w:rsidRPr="00723150" w:rsidRDefault="00B45A4C" w:rsidP="00B45A4C">
      <w:pPr>
        <w:ind w:left="720"/>
        <w:rPr>
          <w:rFonts w:cs="Arial"/>
          <w:szCs w:val="24"/>
        </w:rPr>
      </w:pPr>
      <w:r w:rsidRPr="00723150">
        <w:rPr>
          <w:rFonts w:cs="Arial"/>
          <w:szCs w:val="24"/>
        </w:rPr>
        <w:t>Based on the type of project is assumed that here is no requirement for a formal AEDET submission.</w:t>
      </w:r>
    </w:p>
    <w:p w14:paraId="4E3F9B37" w14:textId="77777777" w:rsidR="00161520" w:rsidRPr="00723150" w:rsidRDefault="00161520" w:rsidP="0059164F">
      <w:pPr>
        <w:pStyle w:val="NormalWeb"/>
        <w:shd w:val="clear" w:color="auto" w:fill="FFFFFF"/>
        <w:spacing w:before="0" w:beforeAutospacing="0" w:after="0" w:afterAutospacing="0"/>
        <w:rPr>
          <w:rFonts w:ascii="Arial" w:hAnsi="Arial" w:cs="Arial"/>
        </w:rPr>
      </w:pPr>
    </w:p>
    <w:p w14:paraId="79327189" w14:textId="77777777" w:rsidR="0059164F" w:rsidRPr="00723150" w:rsidRDefault="00161520" w:rsidP="0059164F">
      <w:pPr>
        <w:pStyle w:val="NormalWeb"/>
        <w:shd w:val="clear" w:color="auto" w:fill="FFFFFF"/>
        <w:spacing w:before="0" w:beforeAutospacing="0" w:after="0" w:afterAutospacing="0"/>
        <w:rPr>
          <w:rFonts w:ascii="Arial" w:hAnsi="Arial" w:cs="Arial"/>
        </w:rPr>
      </w:pPr>
      <w:r w:rsidRPr="00723150">
        <w:rPr>
          <w:rFonts w:ascii="Arial" w:hAnsi="Arial" w:cs="Arial"/>
          <w:b/>
        </w:rPr>
        <w:t>2.3.6.6</w:t>
      </w:r>
      <w:r w:rsidRPr="00723150">
        <w:rPr>
          <w:rFonts w:ascii="Arial" w:hAnsi="Arial" w:cs="Arial"/>
        </w:rPr>
        <w:t xml:space="preserve"> </w:t>
      </w:r>
      <w:r w:rsidR="0059164F" w:rsidRPr="00723150">
        <w:rPr>
          <w:rFonts w:ascii="Arial" w:hAnsi="Arial" w:cs="Arial"/>
          <w:b/>
        </w:rPr>
        <w:t>Design Statement</w:t>
      </w:r>
    </w:p>
    <w:p w14:paraId="566CB3D3" w14:textId="77777777" w:rsidR="00BF1A13" w:rsidRDefault="00BF1A13" w:rsidP="00B45A4C">
      <w:pPr>
        <w:pStyle w:val="NormalWeb"/>
        <w:shd w:val="clear" w:color="auto" w:fill="FFFFFF"/>
        <w:spacing w:before="0" w:beforeAutospacing="0" w:after="0" w:afterAutospacing="0"/>
        <w:ind w:left="709"/>
        <w:rPr>
          <w:rFonts w:ascii="Arial" w:hAnsi="Arial" w:cs="Arial"/>
        </w:rPr>
      </w:pPr>
    </w:p>
    <w:p w14:paraId="1F3A7C79" w14:textId="67843832" w:rsidR="0059164F" w:rsidRPr="00723150" w:rsidRDefault="00B45A4C" w:rsidP="00B45A4C">
      <w:pPr>
        <w:pStyle w:val="NormalWeb"/>
        <w:shd w:val="clear" w:color="auto" w:fill="FFFFFF"/>
        <w:spacing w:before="0" w:beforeAutospacing="0" w:after="0" w:afterAutospacing="0"/>
        <w:ind w:left="709"/>
        <w:rPr>
          <w:rFonts w:ascii="Arial" w:hAnsi="Arial" w:cs="Arial"/>
        </w:rPr>
      </w:pPr>
      <w:r w:rsidRPr="00723150">
        <w:rPr>
          <w:rFonts w:ascii="Arial" w:hAnsi="Arial" w:cs="Arial"/>
        </w:rPr>
        <w:t>Based on the type of project is assumed that here is no requirement for a formal Design Statement submission.</w:t>
      </w:r>
    </w:p>
    <w:p w14:paraId="698E8B1D" w14:textId="77777777" w:rsidR="00B45A4C" w:rsidRPr="00962FE8" w:rsidRDefault="00B45A4C" w:rsidP="0059164F">
      <w:pPr>
        <w:pStyle w:val="NormalWeb"/>
        <w:shd w:val="clear" w:color="auto" w:fill="FFFFFF"/>
        <w:spacing w:before="0" w:beforeAutospacing="0" w:after="0" w:afterAutospacing="0"/>
        <w:rPr>
          <w:rFonts w:ascii="Arial" w:hAnsi="Arial" w:cs="Arial"/>
          <w:color w:val="FFC000"/>
        </w:rPr>
      </w:pPr>
    </w:p>
    <w:p w14:paraId="21C5F06C" w14:textId="77777777" w:rsidR="0059164F" w:rsidRPr="00723150" w:rsidRDefault="00161520" w:rsidP="00161520">
      <w:pPr>
        <w:pStyle w:val="NormalWeb"/>
        <w:shd w:val="clear" w:color="auto" w:fill="FFFFFF"/>
        <w:spacing w:before="0" w:beforeAutospacing="0" w:after="0" w:afterAutospacing="0"/>
        <w:ind w:left="709" w:hanging="709"/>
        <w:rPr>
          <w:rFonts w:ascii="Arial" w:hAnsi="Arial" w:cs="Arial"/>
          <w:b/>
        </w:rPr>
      </w:pPr>
      <w:r w:rsidRPr="00723150">
        <w:rPr>
          <w:rFonts w:ascii="Arial" w:hAnsi="Arial" w:cs="Arial"/>
          <w:b/>
        </w:rPr>
        <w:t>2.3.6.7</w:t>
      </w:r>
      <w:r w:rsidR="0059164F" w:rsidRPr="00723150">
        <w:rPr>
          <w:rFonts w:ascii="Arial" w:hAnsi="Arial" w:cs="Arial"/>
          <w:b/>
        </w:rPr>
        <w:t>Healthcare Associated Infection Systems for Controlling Risk in the Built Environment (HAI-Scribe)</w:t>
      </w:r>
    </w:p>
    <w:p w14:paraId="41A51722" w14:textId="0E706D5D" w:rsidR="00161520" w:rsidRPr="00723150" w:rsidRDefault="00161520" w:rsidP="00161520">
      <w:pPr>
        <w:pStyle w:val="NormalWeb"/>
        <w:shd w:val="clear" w:color="auto" w:fill="FFFFFF"/>
        <w:spacing w:before="0" w:beforeAutospacing="0" w:after="0" w:afterAutospacing="0"/>
        <w:ind w:left="709" w:hanging="709"/>
        <w:rPr>
          <w:rFonts w:ascii="Arial" w:hAnsi="Arial" w:cs="Arial"/>
        </w:rPr>
      </w:pPr>
      <w:r w:rsidRPr="00723150">
        <w:rPr>
          <w:rFonts w:ascii="Arial" w:hAnsi="Arial" w:cs="Arial"/>
        </w:rPr>
        <w:tab/>
        <w:t>A</w:t>
      </w:r>
      <w:r w:rsidR="00B45A4C" w:rsidRPr="00723150">
        <w:rPr>
          <w:rFonts w:ascii="Arial" w:hAnsi="Arial" w:cs="Arial"/>
        </w:rPr>
        <w:t xml:space="preserve"> Stage 2 and Stage 3 </w:t>
      </w:r>
      <w:r w:rsidRPr="00723150">
        <w:rPr>
          <w:rFonts w:ascii="Arial" w:hAnsi="Arial" w:cs="Arial"/>
        </w:rPr>
        <w:t>HA</w:t>
      </w:r>
      <w:r w:rsidR="00EA6E13">
        <w:rPr>
          <w:rFonts w:ascii="Arial" w:hAnsi="Arial" w:cs="Arial"/>
        </w:rPr>
        <w:t>I</w:t>
      </w:r>
      <w:r w:rsidRPr="00723150">
        <w:rPr>
          <w:rFonts w:ascii="Arial" w:hAnsi="Arial" w:cs="Arial"/>
        </w:rPr>
        <w:t>-Scribe</w:t>
      </w:r>
      <w:r w:rsidR="00B45A4C" w:rsidRPr="00723150">
        <w:rPr>
          <w:rFonts w:ascii="Arial" w:hAnsi="Arial" w:cs="Arial"/>
        </w:rPr>
        <w:t xml:space="preserve"> </w:t>
      </w:r>
      <w:r w:rsidRPr="00723150">
        <w:rPr>
          <w:rFonts w:ascii="Arial" w:hAnsi="Arial" w:cs="Arial"/>
        </w:rPr>
        <w:t>will be undertaken during the development of the FBC and the associated construction programmes.</w:t>
      </w:r>
    </w:p>
    <w:p w14:paraId="25BB4C73" w14:textId="77777777" w:rsidR="00B45A4C" w:rsidRPr="00723150" w:rsidRDefault="00B45A4C" w:rsidP="00161520">
      <w:pPr>
        <w:pStyle w:val="NormalWeb"/>
        <w:shd w:val="clear" w:color="auto" w:fill="FFFFFF"/>
        <w:spacing w:before="0" w:beforeAutospacing="0" w:after="0" w:afterAutospacing="0"/>
        <w:ind w:left="709" w:hanging="709"/>
        <w:rPr>
          <w:rFonts w:ascii="Arial" w:hAnsi="Arial" w:cs="Arial"/>
        </w:rPr>
      </w:pPr>
    </w:p>
    <w:p w14:paraId="75753A28" w14:textId="77777777" w:rsidR="0059164F" w:rsidRPr="00723150" w:rsidRDefault="00161520" w:rsidP="0059164F">
      <w:pPr>
        <w:pStyle w:val="NormalWeb"/>
        <w:shd w:val="clear" w:color="auto" w:fill="FFFFFF"/>
        <w:spacing w:before="0" w:beforeAutospacing="0" w:after="0" w:afterAutospacing="0"/>
        <w:rPr>
          <w:rFonts w:ascii="Arial" w:hAnsi="Arial" w:cs="Arial"/>
          <w:b/>
        </w:rPr>
      </w:pPr>
      <w:r w:rsidRPr="00723150">
        <w:rPr>
          <w:rFonts w:ascii="Arial" w:hAnsi="Arial" w:cs="Arial"/>
          <w:b/>
        </w:rPr>
        <w:t xml:space="preserve">2.3.6.8 </w:t>
      </w:r>
      <w:r w:rsidR="0059164F" w:rsidRPr="00723150">
        <w:rPr>
          <w:rFonts w:ascii="Arial" w:hAnsi="Arial" w:cs="Arial"/>
          <w:b/>
        </w:rPr>
        <w:t>Equality Impact Assessment</w:t>
      </w:r>
    </w:p>
    <w:p w14:paraId="2D450353" w14:textId="0D3DB570" w:rsidR="00161520" w:rsidRPr="00723150" w:rsidRDefault="00161520" w:rsidP="00161520">
      <w:pPr>
        <w:pStyle w:val="NormalWeb"/>
        <w:shd w:val="clear" w:color="auto" w:fill="FFFFFF"/>
        <w:spacing w:before="0" w:beforeAutospacing="0" w:after="0" w:afterAutospacing="0"/>
        <w:ind w:left="709"/>
        <w:rPr>
          <w:rFonts w:ascii="Arial" w:hAnsi="Arial" w:cs="Arial"/>
        </w:rPr>
      </w:pPr>
      <w:r w:rsidRPr="00723150">
        <w:rPr>
          <w:rFonts w:ascii="Arial" w:hAnsi="Arial" w:cs="Arial"/>
        </w:rPr>
        <w:t>Will consider undertaking a</w:t>
      </w:r>
      <w:r w:rsidR="00723150">
        <w:rPr>
          <w:rFonts w:ascii="Arial" w:hAnsi="Arial" w:cs="Arial"/>
        </w:rPr>
        <w:t>n</w:t>
      </w:r>
      <w:r w:rsidRPr="00723150">
        <w:rPr>
          <w:rFonts w:ascii="Arial" w:hAnsi="Arial" w:cs="Arial"/>
        </w:rPr>
        <w:t xml:space="preserve"> Equality Impact Assessment as part of the FBC.</w:t>
      </w:r>
    </w:p>
    <w:p w14:paraId="7AE09ABE" w14:textId="77777777" w:rsidR="004331B5" w:rsidRPr="00962FE8" w:rsidRDefault="004331B5" w:rsidP="00A234BD">
      <w:pPr>
        <w:rPr>
          <w:rFonts w:cs="Arial"/>
          <w:color w:val="FFC000"/>
          <w:szCs w:val="24"/>
        </w:rPr>
      </w:pPr>
    </w:p>
    <w:p w14:paraId="159D58B9" w14:textId="77777777" w:rsidR="00F3337D" w:rsidRPr="0030738A" w:rsidRDefault="00C87B62" w:rsidP="00A234BD">
      <w:pPr>
        <w:pStyle w:val="Heading3"/>
        <w:spacing w:before="0"/>
        <w:rPr>
          <w:rFonts w:cs="Arial"/>
          <w:b w:val="0"/>
          <w:color w:val="auto"/>
          <w:sz w:val="24"/>
          <w:szCs w:val="24"/>
        </w:rPr>
      </w:pPr>
      <w:r w:rsidRPr="0030738A">
        <w:rPr>
          <w:rFonts w:cs="Arial"/>
          <w:color w:val="auto"/>
          <w:sz w:val="24"/>
          <w:szCs w:val="24"/>
        </w:rPr>
        <w:t>2</w:t>
      </w:r>
      <w:r w:rsidR="00BF3AF0" w:rsidRPr="0030738A">
        <w:rPr>
          <w:rFonts w:cs="Arial"/>
          <w:color w:val="auto"/>
          <w:sz w:val="24"/>
          <w:szCs w:val="24"/>
        </w:rPr>
        <w:t>.</w:t>
      </w:r>
      <w:r w:rsidR="00862F4A" w:rsidRPr="0030738A">
        <w:rPr>
          <w:rFonts w:cs="Arial"/>
          <w:color w:val="auto"/>
          <w:sz w:val="24"/>
          <w:szCs w:val="24"/>
        </w:rPr>
        <w:t>4</w:t>
      </w:r>
      <w:r w:rsidR="00BF3AF0" w:rsidRPr="0030738A">
        <w:rPr>
          <w:rFonts w:cs="Arial"/>
          <w:color w:val="auto"/>
          <w:sz w:val="24"/>
          <w:szCs w:val="24"/>
        </w:rPr>
        <w:tab/>
      </w:r>
      <w:r w:rsidR="00F3337D" w:rsidRPr="0030738A">
        <w:rPr>
          <w:rFonts w:cs="Arial"/>
          <w:color w:val="auto"/>
          <w:sz w:val="24"/>
          <w:szCs w:val="24"/>
        </w:rPr>
        <w:t>Quality/ Patient Care</w:t>
      </w:r>
    </w:p>
    <w:p w14:paraId="506161AF" w14:textId="77777777" w:rsidR="00C44261" w:rsidRDefault="00C44261" w:rsidP="00A234BD">
      <w:pPr>
        <w:ind w:left="720"/>
        <w:rPr>
          <w:rFonts w:cs="Arial"/>
          <w:szCs w:val="24"/>
        </w:rPr>
      </w:pPr>
    </w:p>
    <w:p w14:paraId="11AAAAC1" w14:textId="1ACA7FC3" w:rsidR="00962FE8" w:rsidRDefault="00962FE8" w:rsidP="00A234BD">
      <w:pPr>
        <w:ind w:left="720"/>
        <w:rPr>
          <w:rFonts w:cs="Arial"/>
          <w:szCs w:val="24"/>
        </w:rPr>
      </w:pPr>
      <w:r>
        <w:rPr>
          <w:rFonts w:cs="Arial"/>
          <w:szCs w:val="24"/>
        </w:rPr>
        <w:t xml:space="preserve">The project aims to address the current issues relating to the remedial works required to maintain the external walls. The project will provide suitable temporary accommodation such that patient care will not be affected by the project. </w:t>
      </w:r>
    </w:p>
    <w:p w14:paraId="283241A7" w14:textId="77777777" w:rsidR="00AE6BD8" w:rsidRDefault="00AE6BD8" w:rsidP="00A234BD"/>
    <w:p w14:paraId="3CE19315" w14:textId="77777777" w:rsidR="00BF1A13" w:rsidRDefault="00BF1A13" w:rsidP="00A234BD"/>
    <w:p w14:paraId="548B4E55" w14:textId="77777777" w:rsidR="00BF1A13" w:rsidRPr="00AE6BD8" w:rsidRDefault="00BF1A13" w:rsidP="00A234BD"/>
    <w:p w14:paraId="2B0D62E9" w14:textId="77777777" w:rsidR="00AA77F7" w:rsidRPr="0030738A" w:rsidRDefault="00C87B62" w:rsidP="00A234BD">
      <w:pPr>
        <w:pStyle w:val="Heading3"/>
        <w:spacing w:before="0"/>
        <w:rPr>
          <w:rFonts w:cs="Arial"/>
          <w:b w:val="0"/>
          <w:color w:val="auto"/>
          <w:sz w:val="24"/>
          <w:szCs w:val="24"/>
        </w:rPr>
      </w:pPr>
      <w:r w:rsidRPr="0030738A">
        <w:rPr>
          <w:rFonts w:cs="Arial"/>
          <w:color w:val="auto"/>
          <w:sz w:val="24"/>
          <w:szCs w:val="24"/>
        </w:rPr>
        <w:lastRenderedPageBreak/>
        <w:t>2</w:t>
      </w:r>
      <w:r w:rsidR="00862F4A" w:rsidRPr="0030738A">
        <w:rPr>
          <w:rFonts w:cs="Arial"/>
          <w:color w:val="auto"/>
          <w:sz w:val="24"/>
          <w:szCs w:val="24"/>
        </w:rPr>
        <w:t>.5</w:t>
      </w:r>
      <w:r w:rsidR="00BF3AF0" w:rsidRPr="0030738A">
        <w:rPr>
          <w:rFonts w:cs="Arial"/>
          <w:color w:val="auto"/>
          <w:sz w:val="24"/>
          <w:szCs w:val="24"/>
        </w:rPr>
        <w:tab/>
      </w:r>
      <w:r w:rsidR="00AA77F7" w:rsidRPr="0030738A">
        <w:rPr>
          <w:rFonts w:cs="Arial"/>
          <w:color w:val="auto"/>
          <w:sz w:val="24"/>
          <w:szCs w:val="24"/>
        </w:rPr>
        <w:t>Workforce</w:t>
      </w:r>
    </w:p>
    <w:p w14:paraId="3B9843CF" w14:textId="77777777" w:rsidR="00C44261" w:rsidRDefault="00C44261" w:rsidP="00A234BD">
      <w:pPr>
        <w:ind w:left="720"/>
        <w:rPr>
          <w:rFonts w:cs="Arial"/>
          <w:szCs w:val="24"/>
        </w:rPr>
      </w:pPr>
    </w:p>
    <w:p w14:paraId="5B6E3AC2" w14:textId="1474EE63" w:rsidR="008A49FE" w:rsidRDefault="008A49FE" w:rsidP="00A234BD">
      <w:pPr>
        <w:ind w:left="720"/>
        <w:rPr>
          <w:rFonts w:cs="Arial"/>
          <w:szCs w:val="24"/>
        </w:rPr>
      </w:pPr>
      <w:r>
        <w:rPr>
          <w:rFonts w:cs="Arial"/>
          <w:szCs w:val="24"/>
        </w:rPr>
        <w:t xml:space="preserve">The </w:t>
      </w:r>
      <w:r w:rsidR="00B45A4C">
        <w:rPr>
          <w:rFonts w:cs="Arial"/>
          <w:szCs w:val="24"/>
        </w:rPr>
        <w:t>Gilbert Bain Cladding Remedials project</w:t>
      </w:r>
      <w:r>
        <w:rPr>
          <w:rFonts w:cs="Arial"/>
          <w:szCs w:val="24"/>
        </w:rPr>
        <w:t xml:space="preserve"> is addressing the issues associated with </w:t>
      </w:r>
      <w:r w:rsidR="00B45A4C">
        <w:rPr>
          <w:rFonts w:cs="Arial"/>
          <w:szCs w:val="24"/>
        </w:rPr>
        <w:t xml:space="preserve">the failure of the external envelope </w:t>
      </w:r>
      <w:r>
        <w:rPr>
          <w:rFonts w:cs="Arial"/>
          <w:szCs w:val="24"/>
        </w:rPr>
        <w:t xml:space="preserve">and its </w:t>
      </w:r>
      <w:r w:rsidR="00B45A4C">
        <w:rPr>
          <w:rFonts w:cs="Arial"/>
          <w:szCs w:val="24"/>
        </w:rPr>
        <w:t>e</w:t>
      </w:r>
      <w:r>
        <w:rPr>
          <w:rFonts w:cs="Arial"/>
          <w:szCs w:val="24"/>
        </w:rPr>
        <w:t xml:space="preserve">ffect on </w:t>
      </w:r>
      <w:r w:rsidR="00B45A4C">
        <w:rPr>
          <w:rFonts w:cs="Arial"/>
          <w:szCs w:val="24"/>
        </w:rPr>
        <w:t>patient treatment and welfare</w:t>
      </w:r>
      <w:r>
        <w:rPr>
          <w:rFonts w:cs="Arial"/>
          <w:szCs w:val="24"/>
        </w:rPr>
        <w:t xml:space="preserve">. The </w:t>
      </w:r>
      <w:r w:rsidR="00AC716B">
        <w:rPr>
          <w:rFonts w:cs="Arial"/>
          <w:szCs w:val="24"/>
        </w:rPr>
        <w:t>project is key to</w:t>
      </w:r>
      <w:r w:rsidR="001E21A4">
        <w:rPr>
          <w:rFonts w:cs="Arial"/>
          <w:szCs w:val="24"/>
        </w:rPr>
        <w:t xml:space="preserve"> </w:t>
      </w:r>
      <w:r>
        <w:rPr>
          <w:rFonts w:cs="Arial"/>
          <w:szCs w:val="24"/>
        </w:rPr>
        <w:t xml:space="preserve">achieving this improved resilience which will result in fewer </w:t>
      </w:r>
      <w:r w:rsidR="00B45A4C">
        <w:rPr>
          <w:rFonts w:cs="Arial"/>
          <w:szCs w:val="24"/>
        </w:rPr>
        <w:t>issues</w:t>
      </w:r>
      <w:r>
        <w:rPr>
          <w:rFonts w:cs="Arial"/>
          <w:szCs w:val="24"/>
        </w:rPr>
        <w:t xml:space="preserve"> </w:t>
      </w:r>
      <w:r w:rsidR="003D58EB">
        <w:rPr>
          <w:rFonts w:cs="Arial"/>
          <w:szCs w:val="24"/>
        </w:rPr>
        <w:t>requiring input from the Estates Department</w:t>
      </w:r>
      <w:r w:rsidR="00AC716B">
        <w:rPr>
          <w:rFonts w:cs="Arial"/>
          <w:szCs w:val="24"/>
        </w:rPr>
        <w:t xml:space="preserve">.  This </w:t>
      </w:r>
      <w:r>
        <w:rPr>
          <w:rFonts w:cs="Arial"/>
          <w:szCs w:val="24"/>
        </w:rPr>
        <w:t xml:space="preserve">will </w:t>
      </w:r>
      <w:r w:rsidR="003D58EB">
        <w:rPr>
          <w:rFonts w:cs="Arial"/>
          <w:szCs w:val="24"/>
        </w:rPr>
        <w:t xml:space="preserve">‘free’ up resource to </w:t>
      </w:r>
      <w:r w:rsidR="007F3C49">
        <w:rPr>
          <w:rFonts w:cs="Arial"/>
          <w:szCs w:val="24"/>
        </w:rPr>
        <w:t>rectify</w:t>
      </w:r>
      <w:r w:rsidR="003D58EB">
        <w:rPr>
          <w:rFonts w:cs="Arial"/>
          <w:szCs w:val="24"/>
        </w:rPr>
        <w:t xml:space="preserve"> </w:t>
      </w:r>
      <w:r w:rsidR="00AC716B">
        <w:rPr>
          <w:rFonts w:cs="Arial"/>
          <w:szCs w:val="24"/>
        </w:rPr>
        <w:t xml:space="preserve">other </w:t>
      </w:r>
      <w:r w:rsidR="003D58EB">
        <w:rPr>
          <w:rFonts w:cs="Arial"/>
          <w:szCs w:val="24"/>
        </w:rPr>
        <w:t xml:space="preserve">maintenance/faults on the site </w:t>
      </w:r>
      <w:r w:rsidR="00B45A4C">
        <w:rPr>
          <w:rFonts w:cs="Arial"/>
          <w:szCs w:val="24"/>
        </w:rPr>
        <w:t xml:space="preserve">at </w:t>
      </w:r>
      <w:r w:rsidR="00F60950">
        <w:rPr>
          <w:rFonts w:cs="Arial"/>
          <w:szCs w:val="24"/>
        </w:rPr>
        <w:t>the Gilbert Bain Hospital</w:t>
      </w:r>
      <w:r w:rsidR="00B45A4C">
        <w:rPr>
          <w:rFonts w:cs="Arial"/>
          <w:szCs w:val="24"/>
        </w:rPr>
        <w:t>.</w:t>
      </w:r>
    </w:p>
    <w:p w14:paraId="2ED10729" w14:textId="77777777" w:rsidR="005A7746" w:rsidRPr="00740516" w:rsidRDefault="005A7746" w:rsidP="00A234BD">
      <w:pPr>
        <w:ind w:left="720"/>
        <w:rPr>
          <w:rFonts w:cs="Arial"/>
          <w:szCs w:val="24"/>
        </w:rPr>
      </w:pPr>
    </w:p>
    <w:p w14:paraId="240C6BD7" w14:textId="77777777" w:rsidR="00F3337D" w:rsidRPr="0030738A" w:rsidRDefault="00C87B62" w:rsidP="00A234BD">
      <w:pPr>
        <w:pStyle w:val="Heading3"/>
        <w:spacing w:before="0"/>
        <w:rPr>
          <w:rFonts w:cs="Arial"/>
          <w:b w:val="0"/>
          <w:color w:val="auto"/>
          <w:sz w:val="24"/>
          <w:szCs w:val="24"/>
        </w:rPr>
      </w:pPr>
      <w:r w:rsidRPr="0030738A">
        <w:rPr>
          <w:rFonts w:cs="Arial"/>
          <w:color w:val="auto"/>
          <w:sz w:val="24"/>
          <w:szCs w:val="24"/>
        </w:rPr>
        <w:t>2</w:t>
      </w:r>
      <w:r w:rsidR="00BF3AF0" w:rsidRPr="0030738A">
        <w:rPr>
          <w:rFonts w:cs="Arial"/>
          <w:color w:val="auto"/>
          <w:sz w:val="24"/>
          <w:szCs w:val="24"/>
        </w:rPr>
        <w:t>.</w:t>
      </w:r>
      <w:r w:rsidR="00862F4A" w:rsidRPr="0030738A">
        <w:rPr>
          <w:rFonts w:cs="Arial"/>
          <w:color w:val="auto"/>
          <w:sz w:val="24"/>
          <w:szCs w:val="24"/>
        </w:rPr>
        <w:t>6</w:t>
      </w:r>
      <w:r w:rsidR="00BF3AF0" w:rsidRPr="0030738A">
        <w:rPr>
          <w:rFonts w:cs="Arial"/>
          <w:color w:val="auto"/>
          <w:sz w:val="24"/>
          <w:szCs w:val="24"/>
        </w:rPr>
        <w:tab/>
      </w:r>
      <w:r w:rsidR="00F3337D" w:rsidRPr="0030738A">
        <w:rPr>
          <w:rFonts w:cs="Arial"/>
          <w:color w:val="auto"/>
          <w:sz w:val="24"/>
          <w:szCs w:val="24"/>
        </w:rPr>
        <w:t>Financial</w:t>
      </w:r>
    </w:p>
    <w:p w14:paraId="6BB385FA" w14:textId="77777777" w:rsidR="00962FE8" w:rsidRDefault="00962FE8" w:rsidP="00293254">
      <w:pPr>
        <w:rPr>
          <w:rFonts w:cs="Arial"/>
          <w:szCs w:val="24"/>
        </w:rPr>
      </w:pPr>
    </w:p>
    <w:p w14:paraId="74E1731B" w14:textId="77777777" w:rsidR="00E36E4E" w:rsidRPr="00E36E4E" w:rsidRDefault="00AC716B" w:rsidP="00E36E4E">
      <w:pPr>
        <w:numPr>
          <w:ilvl w:val="2"/>
          <w:numId w:val="13"/>
        </w:numPr>
        <w:ind w:hanging="1080"/>
        <w:rPr>
          <w:rFonts w:cs="Arial"/>
          <w:b/>
        </w:rPr>
      </w:pPr>
      <w:r w:rsidRPr="00E36E4E">
        <w:rPr>
          <w:rFonts w:cs="Arial"/>
          <w:b/>
        </w:rPr>
        <w:t>Capital Cost</w:t>
      </w:r>
    </w:p>
    <w:p w14:paraId="0809CB5F" w14:textId="77777777" w:rsidR="00E36E4E" w:rsidRDefault="00E36E4E" w:rsidP="00AC716B">
      <w:pPr>
        <w:tabs>
          <w:tab w:val="left" w:pos="709"/>
        </w:tabs>
        <w:ind w:left="709" w:hanging="709"/>
        <w:rPr>
          <w:rFonts w:cs="Arial"/>
          <w:b/>
          <w:szCs w:val="24"/>
        </w:rPr>
      </w:pPr>
    </w:p>
    <w:p w14:paraId="7ACBB906" w14:textId="77777777" w:rsidR="00AC716B" w:rsidRPr="003439F7" w:rsidRDefault="00E36E4E" w:rsidP="00E36E4E">
      <w:pPr>
        <w:tabs>
          <w:tab w:val="left" w:pos="709"/>
        </w:tabs>
        <w:ind w:left="709"/>
        <w:rPr>
          <w:rFonts w:cs="Arial"/>
          <w:b/>
          <w:szCs w:val="24"/>
        </w:rPr>
      </w:pPr>
      <w:r>
        <w:rPr>
          <w:rFonts w:cs="Arial"/>
          <w:b/>
          <w:szCs w:val="24"/>
        </w:rPr>
        <w:t>Capital Cost</w:t>
      </w:r>
      <w:r w:rsidR="00AC716B">
        <w:rPr>
          <w:rFonts w:cs="Arial"/>
          <w:b/>
          <w:szCs w:val="24"/>
        </w:rPr>
        <w:t xml:space="preserve"> -</w:t>
      </w:r>
      <w:r w:rsidR="00AC716B" w:rsidRPr="003439F7">
        <w:rPr>
          <w:rFonts w:cs="Arial"/>
          <w:b/>
          <w:szCs w:val="24"/>
        </w:rPr>
        <w:t xml:space="preserve"> Proposed Solutions </w:t>
      </w:r>
    </w:p>
    <w:p w14:paraId="74862040" w14:textId="77777777" w:rsidR="00AC716B" w:rsidRDefault="00AC716B" w:rsidP="00AC716B">
      <w:pPr>
        <w:ind w:left="709"/>
        <w:rPr>
          <w:rFonts w:cs="Arial"/>
          <w:szCs w:val="24"/>
        </w:rPr>
      </w:pPr>
    </w:p>
    <w:p w14:paraId="589027DE" w14:textId="49E893C7" w:rsidR="00AC716B" w:rsidRDefault="00AC716B" w:rsidP="00AC716B">
      <w:pPr>
        <w:ind w:left="709"/>
        <w:rPr>
          <w:rFonts w:cs="Arial"/>
          <w:szCs w:val="24"/>
        </w:rPr>
      </w:pPr>
      <w:r>
        <w:rPr>
          <w:rFonts w:cs="Arial"/>
          <w:szCs w:val="24"/>
        </w:rPr>
        <w:t>High level indicative Capital costs for the proposed solutions are shown in Ta</w:t>
      </w:r>
      <w:r w:rsidR="00765EF3">
        <w:rPr>
          <w:rFonts w:cs="Arial"/>
          <w:szCs w:val="24"/>
        </w:rPr>
        <w:t xml:space="preserve">ble </w:t>
      </w:r>
      <w:r w:rsidR="00293254">
        <w:rPr>
          <w:rFonts w:cs="Arial"/>
          <w:szCs w:val="24"/>
        </w:rPr>
        <w:t>2</w:t>
      </w:r>
      <w:r>
        <w:rPr>
          <w:rFonts w:cs="Arial"/>
          <w:szCs w:val="24"/>
        </w:rPr>
        <w:t>. Costs include construction, other construction related costs,</w:t>
      </w:r>
      <w:r w:rsidR="00293254">
        <w:rPr>
          <w:rFonts w:cs="Arial"/>
          <w:szCs w:val="24"/>
        </w:rPr>
        <w:t xml:space="preserve"> inflation, </w:t>
      </w:r>
      <w:r>
        <w:rPr>
          <w:rFonts w:cs="Arial"/>
          <w:szCs w:val="24"/>
        </w:rPr>
        <w:t xml:space="preserve">professional fees, </w:t>
      </w:r>
      <w:r w:rsidR="00293254">
        <w:rPr>
          <w:rFonts w:cs="Arial"/>
          <w:szCs w:val="24"/>
        </w:rPr>
        <w:t xml:space="preserve">internal costs, </w:t>
      </w:r>
      <w:r w:rsidRPr="00F60950">
        <w:rPr>
          <w:rFonts w:cs="Arial"/>
          <w:szCs w:val="24"/>
        </w:rPr>
        <w:t xml:space="preserve">optimism bias </w:t>
      </w:r>
      <w:r w:rsidR="00293254" w:rsidRPr="00F60950">
        <w:rPr>
          <w:rFonts w:cs="Arial"/>
          <w:szCs w:val="24"/>
        </w:rPr>
        <w:t>and risk, and VAT</w:t>
      </w:r>
      <w:r w:rsidRPr="00F60950">
        <w:rPr>
          <w:rFonts w:cs="Arial"/>
          <w:szCs w:val="24"/>
        </w:rPr>
        <w:t xml:space="preserve">. Further detailed costs are contained in </w:t>
      </w:r>
      <w:r w:rsidR="00293254" w:rsidRPr="00F60950">
        <w:rPr>
          <w:rFonts w:cs="Arial"/>
          <w:szCs w:val="24"/>
        </w:rPr>
        <w:t xml:space="preserve">Appendix </w:t>
      </w:r>
      <w:r w:rsidR="00182593">
        <w:rPr>
          <w:rFonts w:cs="Arial"/>
          <w:szCs w:val="24"/>
        </w:rPr>
        <w:t>5</w:t>
      </w:r>
      <w:r w:rsidR="00293254">
        <w:rPr>
          <w:rFonts w:cs="Arial"/>
          <w:szCs w:val="24"/>
        </w:rPr>
        <w:t xml:space="preserve">: </w:t>
      </w:r>
      <w:bookmarkStart w:id="2" w:name="_Hlk195620011"/>
      <w:r w:rsidR="00293254">
        <w:rPr>
          <w:rFonts w:cs="Arial"/>
          <w:szCs w:val="24"/>
        </w:rPr>
        <w:t>Cladding Remedials- Cost Plan March 25 Rev B</w:t>
      </w:r>
      <w:bookmarkEnd w:id="2"/>
      <w:r>
        <w:rPr>
          <w:rFonts w:cs="Arial"/>
          <w:szCs w:val="24"/>
        </w:rPr>
        <w:t xml:space="preserve">. </w:t>
      </w:r>
    </w:p>
    <w:p w14:paraId="2D5649CA" w14:textId="77777777" w:rsidR="005838EF" w:rsidRDefault="005838EF" w:rsidP="00AC716B">
      <w:pPr>
        <w:ind w:left="709"/>
        <w:rPr>
          <w:rFonts w:cs="Arial"/>
          <w:szCs w:val="24"/>
        </w:rPr>
      </w:pPr>
    </w:p>
    <w:p w14:paraId="62599190" w14:textId="03C576B9" w:rsidR="00AC716B" w:rsidRPr="00293254" w:rsidRDefault="003C4512" w:rsidP="00AC716B">
      <w:pPr>
        <w:autoSpaceDE w:val="0"/>
        <w:autoSpaceDN w:val="0"/>
        <w:adjustRightInd w:val="0"/>
        <w:spacing w:line="276" w:lineRule="auto"/>
        <w:ind w:left="709"/>
        <w:jc w:val="both"/>
        <w:rPr>
          <w:rFonts w:eastAsia="Calibri" w:cs="Arial"/>
          <w:b/>
          <w:szCs w:val="24"/>
        </w:rPr>
      </w:pPr>
      <w:r w:rsidRPr="00293254">
        <w:rPr>
          <w:rFonts w:eastAsia="Calibri" w:cs="Arial"/>
          <w:b/>
          <w:szCs w:val="24"/>
        </w:rPr>
        <w:t>Table</w:t>
      </w:r>
      <w:r w:rsidR="00293254" w:rsidRPr="00293254">
        <w:rPr>
          <w:rFonts w:eastAsia="Calibri" w:cs="Arial"/>
          <w:b/>
          <w:szCs w:val="24"/>
        </w:rPr>
        <w:t xml:space="preserve"> 2</w:t>
      </w:r>
      <w:r w:rsidR="00AC716B" w:rsidRPr="00293254">
        <w:rPr>
          <w:rFonts w:eastAsia="Calibri" w:cs="Arial"/>
          <w:b/>
          <w:szCs w:val="24"/>
        </w:rPr>
        <w:t>: Capital Cost - Proposed Solutions</w:t>
      </w:r>
    </w:p>
    <w:tbl>
      <w:tblPr>
        <w:tblW w:w="425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1508"/>
      </w:tblGrid>
      <w:tr w:rsidR="00293254" w:rsidRPr="00293254" w14:paraId="6B39C611" w14:textId="77777777" w:rsidTr="00293254">
        <w:trPr>
          <w:trHeight w:val="248"/>
        </w:trPr>
        <w:tc>
          <w:tcPr>
            <w:tcW w:w="2745" w:type="dxa"/>
            <w:shd w:val="clear" w:color="auto" w:fill="BFBFBF"/>
          </w:tcPr>
          <w:p w14:paraId="21323095" w14:textId="17C8175F" w:rsidR="00293254" w:rsidRPr="00293254" w:rsidRDefault="00293254" w:rsidP="00AC716B">
            <w:pPr>
              <w:jc w:val="both"/>
              <w:rPr>
                <w:rFonts w:eastAsia="Calibri" w:cs="Arial"/>
                <w:b/>
                <w:sz w:val="22"/>
                <w:szCs w:val="22"/>
              </w:rPr>
            </w:pPr>
            <w:r>
              <w:rPr>
                <w:rFonts w:eastAsia="Calibri" w:cs="Arial"/>
                <w:b/>
                <w:sz w:val="22"/>
                <w:szCs w:val="22"/>
              </w:rPr>
              <w:t>Elements</w:t>
            </w:r>
          </w:p>
        </w:tc>
        <w:tc>
          <w:tcPr>
            <w:tcW w:w="1508" w:type="dxa"/>
            <w:shd w:val="clear" w:color="auto" w:fill="BFBFBF"/>
          </w:tcPr>
          <w:p w14:paraId="1D7E93DB" w14:textId="6CE9CEE1" w:rsidR="00293254" w:rsidRPr="00293254" w:rsidRDefault="00293254" w:rsidP="00AC716B">
            <w:pPr>
              <w:jc w:val="center"/>
              <w:rPr>
                <w:rFonts w:eastAsia="Calibri" w:cs="Arial"/>
                <w:sz w:val="22"/>
                <w:szCs w:val="22"/>
              </w:rPr>
            </w:pPr>
            <w:r>
              <w:rPr>
                <w:rFonts w:eastAsia="Calibri" w:cs="Arial"/>
                <w:sz w:val="22"/>
                <w:szCs w:val="22"/>
              </w:rPr>
              <w:t>Cost</w:t>
            </w:r>
            <w:r w:rsidRPr="00293254">
              <w:rPr>
                <w:rFonts w:eastAsia="Calibri" w:cs="Arial"/>
                <w:sz w:val="22"/>
                <w:szCs w:val="22"/>
              </w:rPr>
              <w:t xml:space="preserve"> </w:t>
            </w:r>
          </w:p>
        </w:tc>
      </w:tr>
      <w:tr w:rsidR="00293254" w:rsidRPr="00293254" w14:paraId="6A302EAF" w14:textId="77777777" w:rsidTr="00293254">
        <w:trPr>
          <w:trHeight w:val="248"/>
        </w:trPr>
        <w:tc>
          <w:tcPr>
            <w:tcW w:w="2745" w:type="dxa"/>
            <w:shd w:val="clear" w:color="auto" w:fill="auto"/>
          </w:tcPr>
          <w:p w14:paraId="22707B5B" w14:textId="7864265E" w:rsidR="00293254" w:rsidRPr="00293254" w:rsidRDefault="00293254" w:rsidP="00AC716B">
            <w:pPr>
              <w:jc w:val="both"/>
              <w:rPr>
                <w:rFonts w:eastAsia="Calibri" w:cs="Arial"/>
                <w:bCs/>
                <w:sz w:val="22"/>
                <w:szCs w:val="22"/>
              </w:rPr>
            </w:pPr>
            <w:r w:rsidRPr="00293254">
              <w:rPr>
                <w:rFonts w:eastAsia="Calibri" w:cs="Arial"/>
                <w:bCs/>
                <w:sz w:val="22"/>
                <w:szCs w:val="22"/>
              </w:rPr>
              <w:t>Construction</w:t>
            </w:r>
          </w:p>
        </w:tc>
        <w:tc>
          <w:tcPr>
            <w:tcW w:w="1508" w:type="dxa"/>
            <w:shd w:val="clear" w:color="auto" w:fill="auto"/>
          </w:tcPr>
          <w:p w14:paraId="50390B3A" w14:textId="1457B0B4" w:rsidR="00293254" w:rsidRPr="00293254" w:rsidRDefault="00EE6FBC" w:rsidP="00EE6FBC">
            <w:pPr>
              <w:jc w:val="right"/>
              <w:rPr>
                <w:rFonts w:eastAsia="Calibri" w:cs="Arial"/>
                <w:sz w:val="22"/>
                <w:szCs w:val="22"/>
              </w:rPr>
            </w:pPr>
            <w:r>
              <w:rPr>
                <w:rFonts w:eastAsia="Calibri" w:cs="Arial"/>
                <w:sz w:val="22"/>
                <w:szCs w:val="22"/>
              </w:rPr>
              <w:t>6,174,332</w:t>
            </w:r>
          </w:p>
        </w:tc>
      </w:tr>
      <w:tr w:rsidR="00293254" w:rsidRPr="00293254" w14:paraId="3DC81038" w14:textId="77777777" w:rsidTr="00293254">
        <w:trPr>
          <w:trHeight w:val="222"/>
        </w:trPr>
        <w:tc>
          <w:tcPr>
            <w:tcW w:w="2745" w:type="dxa"/>
            <w:shd w:val="clear" w:color="auto" w:fill="auto"/>
            <w:vAlign w:val="bottom"/>
          </w:tcPr>
          <w:p w14:paraId="557BE297" w14:textId="5B1275D9" w:rsidR="00293254" w:rsidRPr="00293254" w:rsidRDefault="00293254" w:rsidP="00AC716B">
            <w:pPr>
              <w:rPr>
                <w:rFonts w:eastAsia="Calibri" w:cs="Arial"/>
                <w:sz w:val="22"/>
                <w:szCs w:val="22"/>
              </w:rPr>
            </w:pPr>
            <w:r>
              <w:rPr>
                <w:rFonts w:cs="Arial"/>
                <w:sz w:val="22"/>
                <w:szCs w:val="22"/>
              </w:rPr>
              <w:t>Inflation</w:t>
            </w:r>
          </w:p>
        </w:tc>
        <w:tc>
          <w:tcPr>
            <w:tcW w:w="1508" w:type="dxa"/>
            <w:shd w:val="clear" w:color="auto" w:fill="auto"/>
            <w:vAlign w:val="bottom"/>
          </w:tcPr>
          <w:p w14:paraId="0CB08DBB" w14:textId="1F0AC68B" w:rsidR="00293254" w:rsidRPr="00293254" w:rsidRDefault="00EE6FBC" w:rsidP="00EE6FBC">
            <w:pPr>
              <w:jc w:val="right"/>
              <w:rPr>
                <w:rFonts w:eastAsia="Calibri" w:cs="Arial"/>
                <w:sz w:val="22"/>
                <w:szCs w:val="22"/>
              </w:rPr>
            </w:pPr>
            <w:r>
              <w:rPr>
                <w:rFonts w:eastAsia="Calibri" w:cs="Arial"/>
                <w:sz w:val="22"/>
                <w:szCs w:val="22"/>
              </w:rPr>
              <w:t>315,475</w:t>
            </w:r>
          </w:p>
        </w:tc>
      </w:tr>
      <w:tr w:rsidR="00293254" w:rsidRPr="00293254" w14:paraId="34AAF81A" w14:textId="77777777" w:rsidTr="00293254">
        <w:trPr>
          <w:trHeight w:val="222"/>
        </w:trPr>
        <w:tc>
          <w:tcPr>
            <w:tcW w:w="2745" w:type="dxa"/>
            <w:shd w:val="clear" w:color="auto" w:fill="auto"/>
            <w:vAlign w:val="bottom"/>
          </w:tcPr>
          <w:p w14:paraId="2C04C896" w14:textId="3D876598" w:rsidR="00293254" w:rsidRPr="00293254" w:rsidRDefault="00293254" w:rsidP="00AC716B">
            <w:pPr>
              <w:rPr>
                <w:rFonts w:cs="Arial"/>
                <w:sz w:val="22"/>
                <w:szCs w:val="22"/>
              </w:rPr>
            </w:pPr>
            <w:r>
              <w:rPr>
                <w:rFonts w:cs="Arial"/>
                <w:sz w:val="22"/>
                <w:szCs w:val="22"/>
              </w:rPr>
              <w:t>Professional Fees</w:t>
            </w:r>
          </w:p>
        </w:tc>
        <w:tc>
          <w:tcPr>
            <w:tcW w:w="1508" w:type="dxa"/>
            <w:shd w:val="clear" w:color="auto" w:fill="auto"/>
            <w:vAlign w:val="bottom"/>
          </w:tcPr>
          <w:p w14:paraId="4E8FED1F" w14:textId="27DD87E8" w:rsidR="00293254" w:rsidRPr="00293254" w:rsidRDefault="00EE6FBC" w:rsidP="00EE6FBC">
            <w:pPr>
              <w:jc w:val="right"/>
              <w:rPr>
                <w:rFonts w:eastAsia="Calibri" w:cs="Arial"/>
                <w:sz w:val="22"/>
                <w:szCs w:val="22"/>
              </w:rPr>
            </w:pPr>
            <w:r>
              <w:rPr>
                <w:rFonts w:eastAsia="Calibri" w:cs="Arial"/>
                <w:sz w:val="22"/>
                <w:szCs w:val="22"/>
              </w:rPr>
              <w:t>619,099</w:t>
            </w:r>
          </w:p>
        </w:tc>
      </w:tr>
      <w:tr w:rsidR="00293254" w:rsidRPr="00293254" w14:paraId="79453B33" w14:textId="77777777" w:rsidTr="00293254">
        <w:trPr>
          <w:trHeight w:val="222"/>
        </w:trPr>
        <w:tc>
          <w:tcPr>
            <w:tcW w:w="2745" w:type="dxa"/>
            <w:shd w:val="clear" w:color="auto" w:fill="auto"/>
            <w:vAlign w:val="bottom"/>
          </w:tcPr>
          <w:p w14:paraId="1DFCD231" w14:textId="3B7B2EDA" w:rsidR="00293254" w:rsidRPr="00293254" w:rsidRDefault="00293254" w:rsidP="00AC716B">
            <w:pPr>
              <w:rPr>
                <w:rFonts w:cs="Arial"/>
                <w:sz w:val="22"/>
                <w:szCs w:val="22"/>
              </w:rPr>
            </w:pPr>
            <w:r>
              <w:rPr>
                <w:rFonts w:cs="Arial"/>
                <w:sz w:val="22"/>
                <w:szCs w:val="22"/>
              </w:rPr>
              <w:t>Internal Costs</w:t>
            </w:r>
          </w:p>
        </w:tc>
        <w:tc>
          <w:tcPr>
            <w:tcW w:w="1508" w:type="dxa"/>
            <w:shd w:val="clear" w:color="auto" w:fill="auto"/>
            <w:vAlign w:val="bottom"/>
          </w:tcPr>
          <w:p w14:paraId="071865FD" w14:textId="40987DB8" w:rsidR="00293254" w:rsidRPr="00293254" w:rsidRDefault="00EE6FBC" w:rsidP="00EE6FBC">
            <w:pPr>
              <w:jc w:val="right"/>
              <w:rPr>
                <w:rFonts w:eastAsia="Calibri" w:cs="Arial"/>
                <w:sz w:val="22"/>
                <w:szCs w:val="22"/>
              </w:rPr>
            </w:pPr>
            <w:r>
              <w:rPr>
                <w:rFonts w:eastAsia="Calibri" w:cs="Arial"/>
                <w:sz w:val="22"/>
                <w:szCs w:val="22"/>
              </w:rPr>
              <w:t>280,000</w:t>
            </w:r>
          </w:p>
        </w:tc>
      </w:tr>
      <w:tr w:rsidR="00293254" w:rsidRPr="00293254" w14:paraId="5758124B" w14:textId="77777777" w:rsidTr="00293254">
        <w:trPr>
          <w:trHeight w:val="222"/>
        </w:trPr>
        <w:tc>
          <w:tcPr>
            <w:tcW w:w="2745" w:type="dxa"/>
            <w:shd w:val="clear" w:color="auto" w:fill="auto"/>
            <w:vAlign w:val="bottom"/>
          </w:tcPr>
          <w:p w14:paraId="0072187E" w14:textId="5D227246" w:rsidR="00293254" w:rsidRPr="00293254" w:rsidRDefault="00293254" w:rsidP="00AC716B">
            <w:pPr>
              <w:rPr>
                <w:rFonts w:cs="Arial"/>
                <w:sz w:val="22"/>
                <w:szCs w:val="22"/>
              </w:rPr>
            </w:pPr>
            <w:r>
              <w:rPr>
                <w:rFonts w:cs="Arial"/>
                <w:sz w:val="22"/>
                <w:szCs w:val="22"/>
              </w:rPr>
              <w:t>Optimism Bias/Risk</w:t>
            </w:r>
          </w:p>
        </w:tc>
        <w:tc>
          <w:tcPr>
            <w:tcW w:w="1508" w:type="dxa"/>
            <w:shd w:val="clear" w:color="auto" w:fill="auto"/>
            <w:vAlign w:val="bottom"/>
          </w:tcPr>
          <w:p w14:paraId="34224A67" w14:textId="6874C876" w:rsidR="00293254" w:rsidRPr="00293254" w:rsidRDefault="00EE6FBC" w:rsidP="00EE6FBC">
            <w:pPr>
              <w:jc w:val="right"/>
              <w:rPr>
                <w:rFonts w:eastAsia="Calibri" w:cs="Arial"/>
                <w:sz w:val="22"/>
                <w:szCs w:val="22"/>
              </w:rPr>
            </w:pPr>
            <w:r>
              <w:rPr>
                <w:rFonts w:eastAsia="Calibri" w:cs="Arial"/>
                <w:sz w:val="22"/>
                <w:szCs w:val="22"/>
              </w:rPr>
              <w:t>1,477,781</w:t>
            </w:r>
          </w:p>
        </w:tc>
      </w:tr>
      <w:tr w:rsidR="00293254" w:rsidRPr="00293254" w14:paraId="34D89D51" w14:textId="77777777" w:rsidTr="00293254">
        <w:trPr>
          <w:trHeight w:val="222"/>
        </w:trPr>
        <w:tc>
          <w:tcPr>
            <w:tcW w:w="2745" w:type="dxa"/>
            <w:shd w:val="clear" w:color="auto" w:fill="auto"/>
            <w:vAlign w:val="bottom"/>
          </w:tcPr>
          <w:p w14:paraId="68C2A624" w14:textId="564203BA" w:rsidR="00293254" w:rsidRPr="00293254" w:rsidRDefault="00293254" w:rsidP="00AC716B">
            <w:pPr>
              <w:rPr>
                <w:rFonts w:cs="Arial"/>
                <w:sz w:val="22"/>
                <w:szCs w:val="22"/>
              </w:rPr>
            </w:pPr>
            <w:r>
              <w:rPr>
                <w:rFonts w:cs="Arial"/>
                <w:sz w:val="22"/>
                <w:szCs w:val="22"/>
              </w:rPr>
              <w:t>VAT</w:t>
            </w:r>
          </w:p>
        </w:tc>
        <w:tc>
          <w:tcPr>
            <w:tcW w:w="1508" w:type="dxa"/>
            <w:shd w:val="clear" w:color="auto" w:fill="auto"/>
            <w:vAlign w:val="bottom"/>
          </w:tcPr>
          <w:p w14:paraId="0E6CA1FA" w14:textId="186D4107" w:rsidR="00293254" w:rsidRPr="00293254" w:rsidRDefault="00EE6FBC" w:rsidP="00EE6FBC">
            <w:pPr>
              <w:jc w:val="right"/>
              <w:rPr>
                <w:rFonts w:eastAsia="Calibri" w:cs="Arial"/>
                <w:sz w:val="22"/>
                <w:szCs w:val="22"/>
              </w:rPr>
            </w:pPr>
            <w:r>
              <w:rPr>
                <w:rFonts w:eastAsia="Calibri" w:cs="Arial"/>
                <w:sz w:val="22"/>
                <w:szCs w:val="22"/>
              </w:rPr>
              <w:t>1,773,337</w:t>
            </w:r>
          </w:p>
        </w:tc>
      </w:tr>
      <w:tr w:rsidR="00293254" w:rsidRPr="00293254" w14:paraId="46F3D91C" w14:textId="77777777" w:rsidTr="00293254">
        <w:trPr>
          <w:trHeight w:val="222"/>
        </w:trPr>
        <w:tc>
          <w:tcPr>
            <w:tcW w:w="2745" w:type="dxa"/>
            <w:shd w:val="clear" w:color="auto" w:fill="auto"/>
            <w:vAlign w:val="bottom"/>
          </w:tcPr>
          <w:p w14:paraId="75180DFB" w14:textId="77777777" w:rsidR="00293254" w:rsidRPr="00293254" w:rsidRDefault="00293254" w:rsidP="00AC716B">
            <w:pPr>
              <w:rPr>
                <w:rFonts w:cs="Arial"/>
                <w:sz w:val="22"/>
                <w:szCs w:val="22"/>
              </w:rPr>
            </w:pPr>
          </w:p>
        </w:tc>
        <w:tc>
          <w:tcPr>
            <w:tcW w:w="1508" w:type="dxa"/>
            <w:shd w:val="clear" w:color="auto" w:fill="auto"/>
            <w:vAlign w:val="bottom"/>
          </w:tcPr>
          <w:p w14:paraId="36DD430E" w14:textId="77777777" w:rsidR="00293254" w:rsidRPr="00293254" w:rsidRDefault="00293254" w:rsidP="00EE6FBC">
            <w:pPr>
              <w:jc w:val="right"/>
              <w:rPr>
                <w:rFonts w:eastAsia="Calibri" w:cs="Arial"/>
                <w:sz w:val="22"/>
                <w:szCs w:val="22"/>
              </w:rPr>
            </w:pPr>
          </w:p>
        </w:tc>
      </w:tr>
      <w:tr w:rsidR="00293254" w:rsidRPr="00293254" w14:paraId="285D8318" w14:textId="77777777" w:rsidTr="00293254">
        <w:trPr>
          <w:trHeight w:val="222"/>
        </w:trPr>
        <w:tc>
          <w:tcPr>
            <w:tcW w:w="2745" w:type="dxa"/>
            <w:shd w:val="clear" w:color="auto" w:fill="auto"/>
            <w:vAlign w:val="bottom"/>
          </w:tcPr>
          <w:p w14:paraId="32042F8C" w14:textId="5299B671" w:rsidR="00293254" w:rsidRPr="00293254" w:rsidRDefault="00293254" w:rsidP="00AC716B">
            <w:pPr>
              <w:rPr>
                <w:rFonts w:cs="Arial"/>
                <w:b/>
                <w:bCs/>
                <w:sz w:val="22"/>
                <w:szCs w:val="22"/>
              </w:rPr>
            </w:pPr>
            <w:r w:rsidRPr="00293254">
              <w:rPr>
                <w:rFonts w:cs="Arial"/>
                <w:b/>
                <w:bCs/>
                <w:sz w:val="22"/>
                <w:szCs w:val="22"/>
              </w:rPr>
              <w:t>Sub Total</w:t>
            </w:r>
          </w:p>
        </w:tc>
        <w:tc>
          <w:tcPr>
            <w:tcW w:w="1508" w:type="dxa"/>
            <w:shd w:val="clear" w:color="auto" w:fill="auto"/>
            <w:vAlign w:val="bottom"/>
          </w:tcPr>
          <w:p w14:paraId="65A0D65A" w14:textId="07180801" w:rsidR="00293254" w:rsidRPr="00293254" w:rsidRDefault="00EE6FBC" w:rsidP="00EE6FBC">
            <w:pPr>
              <w:jc w:val="right"/>
              <w:rPr>
                <w:rFonts w:eastAsia="Calibri" w:cs="Arial"/>
                <w:sz w:val="22"/>
                <w:szCs w:val="22"/>
              </w:rPr>
            </w:pPr>
            <w:r>
              <w:rPr>
                <w:rFonts w:eastAsia="Calibri" w:cs="Arial"/>
                <w:sz w:val="22"/>
                <w:szCs w:val="22"/>
              </w:rPr>
              <w:t>10,640,024</w:t>
            </w:r>
          </w:p>
        </w:tc>
      </w:tr>
      <w:tr w:rsidR="00293254" w:rsidRPr="00293254" w14:paraId="72FCB5C4" w14:textId="77777777" w:rsidTr="00293254">
        <w:trPr>
          <w:trHeight w:val="222"/>
        </w:trPr>
        <w:tc>
          <w:tcPr>
            <w:tcW w:w="2745" w:type="dxa"/>
            <w:shd w:val="clear" w:color="auto" w:fill="auto"/>
            <w:vAlign w:val="bottom"/>
          </w:tcPr>
          <w:p w14:paraId="13DCED87" w14:textId="1F860340" w:rsidR="00293254" w:rsidRPr="00293254" w:rsidRDefault="00293254" w:rsidP="00AC716B">
            <w:pPr>
              <w:rPr>
                <w:rFonts w:cs="Arial"/>
                <w:b/>
                <w:bCs/>
                <w:sz w:val="22"/>
                <w:szCs w:val="22"/>
              </w:rPr>
            </w:pPr>
            <w:r w:rsidRPr="00293254">
              <w:rPr>
                <w:rFonts w:cs="Arial"/>
                <w:b/>
                <w:bCs/>
                <w:sz w:val="22"/>
                <w:szCs w:val="22"/>
              </w:rPr>
              <w:t>Say</w:t>
            </w:r>
          </w:p>
        </w:tc>
        <w:tc>
          <w:tcPr>
            <w:tcW w:w="1508" w:type="dxa"/>
            <w:shd w:val="clear" w:color="auto" w:fill="auto"/>
            <w:vAlign w:val="bottom"/>
          </w:tcPr>
          <w:p w14:paraId="1D910C2B" w14:textId="13E0F72F" w:rsidR="00293254" w:rsidRPr="00EE6FBC" w:rsidRDefault="00EE6FBC" w:rsidP="00EE6FBC">
            <w:pPr>
              <w:jc w:val="right"/>
              <w:rPr>
                <w:rFonts w:eastAsia="Calibri" w:cs="Arial"/>
                <w:b/>
                <w:bCs/>
                <w:sz w:val="22"/>
                <w:szCs w:val="22"/>
              </w:rPr>
            </w:pPr>
            <w:r w:rsidRPr="00EE6FBC">
              <w:rPr>
                <w:rFonts w:eastAsia="Calibri" w:cs="Arial"/>
                <w:b/>
                <w:bCs/>
                <w:sz w:val="22"/>
                <w:szCs w:val="22"/>
              </w:rPr>
              <w:t>£10,650,000</w:t>
            </w:r>
          </w:p>
        </w:tc>
      </w:tr>
      <w:tr w:rsidR="00293254" w:rsidRPr="00293254" w14:paraId="7995FA1F" w14:textId="77777777" w:rsidTr="00293254">
        <w:trPr>
          <w:trHeight w:val="222"/>
        </w:trPr>
        <w:tc>
          <w:tcPr>
            <w:tcW w:w="2745" w:type="dxa"/>
            <w:shd w:val="clear" w:color="auto" w:fill="auto"/>
            <w:vAlign w:val="bottom"/>
          </w:tcPr>
          <w:p w14:paraId="63ED0EFD" w14:textId="77777777" w:rsidR="00293254" w:rsidRPr="00293254" w:rsidRDefault="00293254" w:rsidP="00AC716B">
            <w:pPr>
              <w:rPr>
                <w:rFonts w:cs="Arial"/>
                <w:sz w:val="22"/>
                <w:szCs w:val="22"/>
              </w:rPr>
            </w:pPr>
          </w:p>
        </w:tc>
        <w:tc>
          <w:tcPr>
            <w:tcW w:w="1508" w:type="dxa"/>
            <w:shd w:val="clear" w:color="auto" w:fill="auto"/>
            <w:vAlign w:val="bottom"/>
          </w:tcPr>
          <w:p w14:paraId="1864EA9C" w14:textId="77777777" w:rsidR="00293254" w:rsidRPr="00293254" w:rsidRDefault="00293254" w:rsidP="00EE6FBC">
            <w:pPr>
              <w:jc w:val="right"/>
              <w:rPr>
                <w:rFonts w:eastAsia="Calibri" w:cs="Arial"/>
                <w:sz w:val="22"/>
                <w:szCs w:val="22"/>
              </w:rPr>
            </w:pPr>
          </w:p>
        </w:tc>
      </w:tr>
      <w:tr w:rsidR="00293254" w:rsidRPr="00293254" w14:paraId="51FCD4E7" w14:textId="77777777" w:rsidTr="00293254">
        <w:trPr>
          <w:trHeight w:val="222"/>
        </w:trPr>
        <w:tc>
          <w:tcPr>
            <w:tcW w:w="2745" w:type="dxa"/>
            <w:shd w:val="clear" w:color="auto" w:fill="auto"/>
            <w:vAlign w:val="bottom"/>
          </w:tcPr>
          <w:p w14:paraId="09A95E38" w14:textId="0E0F200D" w:rsidR="00293254" w:rsidRPr="00293254" w:rsidRDefault="00293254" w:rsidP="00AC716B">
            <w:pPr>
              <w:rPr>
                <w:rFonts w:cs="Arial"/>
                <w:sz w:val="22"/>
                <w:szCs w:val="22"/>
              </w:rPr>
            </w:pPr>
          </w:p>
        </w:tc>
        <w:tc>
          <w:tcPr>
            <w:tcW w:w="1508" w:type="dxa"/>
            <w:shd w:val="clear" w:color="auto" w:fill="auto"/>
            <w:vAlign w:val="bottom"/>
          </w:tcPr>
          <w:p w14:paraId="41902DA3" w14:textId="77777777" w:rsidR="00293254" w:rsidRPr="00293254" w:rsidRDefault="00293254" w:rsidP="00EE6FBC">
            <w:pPr>
              <w:jc w:val="right"/>
              <w:rPr>
                <w:rFonts w:eastAsia="Calibri" w:cs="Arial"/>
                <w:sz w:val="22"/>
                <w:szCs w:val="22"/>
              </w:rPr>
            </w:pPr>
          </w:p>
        </w:tc>
      </w:tr>
      <w:tr w:rsidR="00293254" w:rsidRPr="00293254" w14:paraId="1817C4F3" w14:textId="77777777" w:rsidTr="00293254">
        <w:trPr>
          <w:trHeight w:val="222"/>
        </w:trPr>
        <w:tc>
          <w:tcPr>
            <w:tcW w:w="2745" w:type="dxa"/>
            <w:shd w:val="clear" w:color="auto" w:fill="auto"/>
            <w:vAlign w:val="bottom"/>
          </w:tcPr>
          <w:p w14:paraId="6B808D70" w14:textId="7C09B1E9" w:rsidR="00293254" w:rsidRPr="00293254" w:rsidRDefault="00293254" w:rsidP="00AC716B">
            <w:pPr>
              <w:rPr>
                <w:rFonts w:cs="Arial"/>
                <w:sz w:val="22"/>
                <w:szCs w:val="22"/>
              </w:rPr>
            </w:pPr>
            <w:r>
              <w:rPr>
                <w:rFonts w:cs="Arial"/>
                <w:sz w:val="22"/>
                <w:szCs w:val="22"/>
              </w:rPr>
              <w:t>Repair Cost</w:t>
            </w:r>
          </w:p>
        </w:tc>
        <w:tc>
          <w:tcPr>
            <w:tcW w:w="1508" w:type="dxa"/>
            <w:shd w:val="clear" w:color="auto" w:fill="auto"/>
            <w:vAlign w:val="bottom"/>
          </w:tcPr>
          <w:p w14:paraId="3DBEF4A1" w14:textId="7D54D447" w:rsidR="00293254" w:rsidRPr="00293254" w:rsidRDefault="00EE6FBC" w:rsidP="00EE6FBC">
            <w:pPr>
              <w:jc w:val="right"/>
              <w:rPr>
                <w:rFonts w:eastAsia="Calibri" w:cs="Arial"/>
                <w:sz w:val="22"/>
                <w:szCs w:val="22"/>
              </w:rPr>
            </w:pPr>
            <w:r>
              <w:rPr>
                <w:rFonts w:eastAsia="Calibri" w:cs="Arial"/>
                <w:sz w:val="22"/>
                <w:szCs w:val="22"/>
              </w:rPr>
              <w:t>4,100,000</w:t>
            </w:r>
          </w:p>
        </w:tc>
      </w:tr>
      <w:tr w:rsidR="00293254" w:rsidRPr="00293254" w14:paraId="758F83C2" w14:textId="77777777" w:rsidTr="00293254">
        <w:trPr>
          <w:trHeight w:val="222"/>
        </w:trPr>
        <w:tc>
          <w:tcPr>
            <w:tcW w:w="2745" w:type="dxa"/>
            <w:shd w:val="clear" w:color="auto" w:fill="auto"/>
            <w:vAlign w:val="bottom"/>
          </w:tcPr>
          <w:p w14:paraId="62EB4E01" w14:textId="5CCEBE35" w:rsidR="00293254" w:rsidRPr="00293254" w:rsidRDefault="00293254" w:rsidP="00AC716B">
            <w:pPr>
              <w:rPr>
                <w:rFonts w:cs="Arial"/>
                <w:sz w:val="22"/>
                <w:szCs w:val="22"/>
              </w:rPr>
            </w:pPr>
            <w:r>
              <w:rPr>
                <w:rFonts w:cs="Arial"/>
                <w:sz w:val="22"/>
                <w:szCs w:val="22"/>
              </w:rPr>
              <w:t>Decant Cost</w:t>
            </w:r>
          </w:p>
        </w:tc>
        <w:tc>
          <w:tcPr>
            <w:tcW w:w="1508" w:type="dxa"/>
            <w:shd w:val="clear" w:color="auto" w:fill="auto"/>
            <w:vAlign w:val="bottom"/>
          </w:tcPr>
          <w:p w14:paraId="781C7140" w14:textId="326F619A" w:rsidR="00293254" w:rsidRPr="00293254" w:rsidRDefault="00EE6FBC" w:rsidP="00EE6FBC">
            <w:pPr>
              <w:jc w:val="right"/>
              <w:rPr>
                <w:rFonts w:eastAsia="Calibri" w:cs="Arial"/>
                <w:sz w:val="22"/>
                <w:szCs w:val="22"/>
              </w:rPr>
            </w:pPr>
            <w:r>
              <w:rPr>
                <w:rFonts w:eastAsia="Calibri" w:cs="Arial"/>
                <w:sz w:val="22"/>
                <w:szCs w:val="22"/>
              </w:rPr>
              <w:t>6,550,000</w:t>
            </w:r>
          </w:p>
        </w:tc>
      </w:tr>
    </w:tbl>
    <w:p w14:paraId="3F2314B4" w14:textId="77777777" w:rsidR="00AC716B" w:rsidRPr="00962FE8" w:rsidRDefault="00AC716B" w:rsidP="00AC716B">
      <w:pPr>
        <w:rPr>
          <w:rFonts w:cs="Arial"/>
          <w:color w:val="FF0000"/>
          <w:szCs w:val="24"/>
        </w:rPr>
      </w:pPr>
    </w:p>
    <w:p w14:paraId="3FDE077F" w14:textId="2C2FA107" w:rsidR="00AC716B" w:rsidRPr="00343281" w:rsidRDefault="00AC716B" w:rsidP="00AC716B">
      <w:pPr>
        <w:ind w:left="709"/>
        <w:rPr>
          <w:rFonts w:cs="Arial"/>
          <w:szCs w:val="24"/>
        </w:rPr>
      </w:pPr>
      <w:r w:rsidRPr="00343281">
        <w:rPr>
          <w:rFonts w:cs="Arial"/>
          <w:szCs w:val="24"/>
        </w:rPr>
        <w:t>Indicative</w:t>
      </w:r>
      <w:r w:rsidRPr="00343281">
        <w:rPr>
          <w:rFonts w:cs="Arial"/>
          <w:b/>
          <w:szCs w:val="24"/>
        </w:rPr>
        <w:t xml:space="preserve"> </w:t>
      </w:r>
      <w:r w:rsidRPr="00343281">
        <w:rPr>
          <w:rFonts w:cs="Arial"/>
          <w:szCs w:val="24"/>
        </w:rPr>
        <w:t xml:space="preserve">Capital costs have been provided by Thomson Gray, Construction Consultants and are based on an estimated cost </w:t>
      </w:r>
      <w:r w:rsidR="0053753D" w:rsidRPr="00343281">
        <w:rPr>
          <w:rFonts w:cs="Arial"/>
          <w:szCs w:val="24"/>
        </w:rPr>
        <w:t>of circa</w:t>
      </w:r>
      <w:r w:rsidRPr="00343281">
        <w:rPr>
          <w:rFonts w:cs="Arial"/>
          <w:szCs w:val="24"/>
        </w:rPr>
        <w:t xml:space="preserve"> £</w:t>
      </w:r>
      <w:r w:rsidR="00B45A4C" w:rsidRPr="00343281">
        <w:rPr>
          <w:rFonts w:cs="Arial"/>
          <w:szCs w:val="24"/>
        </w:rPr>
        <w:t>10.65</w:t>
      </w:r>
      <w:r w:rsidRPr="00343281">
        <w:rPr>
          <w:rFonts w:cs="Arial"/>
          <w:szCs w:val="24"/>
        </w:rPr>
        <w:t xml:space="preserve"> million using their experience of similar projects.</w:t>
      </w:r>
    </w:p>
    <w:p w14:paraId="43D25F44" w14:textId="77777777" w:rsidR="00AC716B" w:rsidRPr="00343281" w:rsidRDefault="00AC716B" w:rsidP="00AC716B">
      <w:pPr>
        <w:ind w:left="540"/>
        <w:rPr>
          <w:rFonts w:cs="Arial"/>
          <w:szCs w:val="24"/>
        </w:rPr>
      </w:pPr>
    </w:p>
    <w:p w14:paraId="789D7C28" w14:textId="53FA2EEB" w:rsidR="00AC716B" w:rsidRPr="00343281" w:rsidRDefault="00AC716B" w:rsidP="005838EF">
      <w:pPr>
        <w:ind w:left="709"/>
        <w:rPr>
          <w:rFonts w:cs="Arial"/>
          <w:szCs w:val="24"/>
        </w:rPr>
      </w:pPr>
      <w:r w:rsidRPr="00343281">
        <w:rPr>
          <w:rFonts w:cs="Arial"/>
          <w:szCs w:val="24"/>
        </w:rPr>
        <w:tab/>
        <w:t xml:space="preserve">Optimism bias has been calculated and included at a rate of </w:t>
      </w:r>
      <w:r w:rsidR="00B45A4C" w:rsidRPr="00343281">
        <w:rPr>
          <w:rFonts w:cs="Arial"/>
          <w:szCs w:val="24"/>
        </w:rPr>
        <w:t>20</w:t>
      </w:r>
      <w:r w:rsidRPr="00343281">
        <w:rPr>
          <w:rFonts w:cs="Arial"/>
          <w:szCs w:val="24"/>
        </w:rPr>
        <w:t>%</w:t>
      </w:r>
      <w:r w:rsidR="00B45A4C" w:rsidRPr="00343281">
        <w:rPr>
          <w:rFonts w:cs="Arial"/>
          <w:szCs w:val="24"/>
        </w:rPr>
        <w:t>.</w:t>
      </w:r>
    </w:p>
    <w:p w14:paraId="4CB0FD2C" w14:textId="77777777" w:rsidR="00AC716B" w:rsidRPr="00343281" w:rsidRDefault="00AC716B" w:rsidP="00AC716B">
      <w:pPr>
        <w:ind w:left="540"/>
        <w:rPr>
          <w:rFonts w:cs="Arial"/>
          <w:szCs w:val="24"/>
        </w:rPr>
      </w:pPr>
    </w:p>
    <w:p w14:paraId="3CED5787" w14:textId="3D80E20A" w:rsidR="00AC716B" w:rsidRPr="00343281" w:rsidRDefault="00AC716B" w:rsidP="00AC716B">
      <w:pPr>
        <w:ind w:left="540"/>
        <w:rPr>
          <w:rFonts w:cs="Arial"/>
          <w:szCs w:val="24"/>
        </w:rPr>
      </w:pPr>
      <w:r w:rsidRPr="00343281">
        <w:rPr>
          <w:rFonts w:cs="Arial"/>
          <w:szCs w:val="24"/>
        </w:rPr>
        <w:tab/>
        <w:t xml:space="preserve">Inflation has been included in the costs based on an estimated mid-point of </w:t>
      </w:r>
      <w:r w:rsidRPr="00343281">
        <w:rPr>
          <w:rFonts w:cs="Arial"/>
          <w:szCs w:val="24"/>
        </w:rPr>
        <w:tab/>
        <w:t>construction</w:t>
      </w:r>
      <w:r w:rsidR="00343281" w:rsidRPr="00343281">
        <w:rPr>
          <w:rFonts w:cs="Arial"/>
          <w:szCs w:val="24"/>
        </w:rPr>
        <w:t>.</w:t>
      </w:r>
    </w:p>
    <w:p w14:paraId="7843A803" w14:textId="77777777" w:rsidR="00AC716B" w:rsidRPr="00343281" w:rsidRDefault="00AC716B" w:rsidP="00AC716B">
      <w:pPr>
        <w:ind w:left="540"/>
        <w:rPr>
          <w:rFonts w:cs="Arial"/>
          <w:szCs w:val="24"/>
        </w:rPr>
      </w:pPr>
    </w:p>
    <w:p w14:paraId="5691705A" w14:textId="77777777" w:rsidR="00AC716B" w:rsidRPr="00343281" w:rsidRDefault="00AC716B" w:rsidP="00AC716B">
      <w:pPr>
        <w:ind w:left="720"/>
        <w:rPr>
          <w:rFonts w:cs="Arial"/>
          <w:szCs w:val="24"/>
        </w:rPr>
      </w:pPr>
      <w:r w:rsidRPr="00343281">
        <w:rPr>
          <w:rFonts w:cs="Arial"/>
          <w:szCs w:val="24"/>
        </w:rPr>
        <w:t>VAT of 20% has been applied to all Capital costs with no VAT recovery assumed at this stage.</w:t>
      </w:r>
    </w:p>
    <w:p w14:paraId="249010E0" w14:textId="77777777" w:rsidR="00AC716B" w:rsidRPr="00962FE8" w:rsidRDefault="00AC716B" w:rsidP="00AC716B">
      <w:pPr>
        <w:ind w:left="540"/>
        <w:rPr>
          <w:rFonts w:cs="Arial"/>
          <w:color w:val="FF0000"/>
          <w:szCs w:val="24"/>
        </w:rPr>
      </w:pPr>
    </w:p>
    <w:p w14:paraId="1CE74968" w14:textId="12C86BBD" w:rsidR="00AC716B" w:rsidRDefault="00AC716B" w:rsidP="00343281">
      <w:pPr>
        <w:ind w:left="709"/>
        <w:rPr>
          <w:rFonts w:cs="Arial"/>
          <w:color w:val="FF0000"/>
          <w:szCs w:val="24"/>
        </w:rPr>
      </w:pPr>
      <w:r w:rsidRPr="00962FE8">
        <w:rPr>
          <w:rFonts w:cs="Arial"/>
          <w:color w:val="FF0000"/>
          <w:szCs w:val="24"/>
        </w:rPr>
        <w:tab/>
        <w:t xml:space="preserve"> </w:t>
      </w:r>
    </w:p>
    <w:p w14:paraId="24A2BE71" w14:textId="77777777" w:rsidR="00BF1A13" w:rsidRDefault="00BF1A13" w:rsidP="00343281">
      <w:pPr>
        <w:ind w:left="709"/>
        <w:rPr>
          <w:rFonts w:cs="Arial"/>
          <w:color w:val="FF0000"/>
          <w:szCs w:val="24"/>
        </w:rPr>
      </w:pPr>
    </w:p>
    <w:p w14:paraId="09203C26" w14:textId="77777777" w:rsidR="00BF1A13" w:rsidRPr="00962FE8" w:rsidRDefault="00BF1A13" w:rsidP="00343281">
      <w:pPr>
        <w:ind w:left="709"/>
        <w:rPr>
          <w:rFonts w:cs="Arial"/>
          <w:color w:val="FF0000"/>
          <w:szCs w:val="24"/>
        </w:rPr>
      </w:pPr>
    </w:p>
    <w:p w14:paraId="6FF7CAA8" w14:textId="77777777" w:rsidR="00AC716B" w:rsidRDefault="00AC716B" w:rsidP="00AC716B">
      <w:pPr>
        <w:jc w:val="both"/>
        <w:rPr>
          <w:rFonts w:cs="Arial"/>
        </w:rPr>
      </w:pPr>
    </w:p>
    <w:p w14:paraId="102691DC" w14:textId="77777777" w:rsidR="00AC716B" w:rsidRPr="00E36E4E" w:rsidRDefault="00AC716B" w:rsidP="00E36E4E">
      <w:pPr>
        <w:numPr>
          <w:ilvl w:val="2"/>
          <w:numId w:val="13"/>
        </w:numPr>
        <w:ind w:hanging="1080"/>
        <w:rPr>
          <w:rFonts w:cs="Arial"/>
          <w:b/>
        </w:rPr>
      </w:pPr>
      <w:r w:rsidRPr="00E36E4E">
        <w:rPr>
          <w:rFonts w:cs="Arial"/>
          <w:b/>
        </w:rPr>
        <w:lastRenderedPageBreak/>
        <w:t>Revenue Implications</w:t>
      </w:r>
    </w:p>
    <w:p w14:paraId="32B65E18" w14:textId="1D9300C2" w:rsidR="00AC716B" w:rsidRPr="007E5379" w:rsidRDefault="00AC716B" w:rsidP="00AC716B">
      <w:pPr>
        <w:ind w:left="720"/>
        <w:rPr>
          <w:rFonts w:cs="Arial"/>
          <w:color w:val="FFC000"/>
        </w:rPr>
      </w:pPr>
    </w:p>
    <w:p w14:paraId="7544B2A6" w14:textId="6B792965" w:rsidR="00AC716B" w:rsidRDefault="00AC716B" w:rsidP="00AC716B">
      <w:pPr>
        <w:ind w:left="720"/>
        <w:rPr>
          <w:rFonts w:cs="Arial"/>
        </w:rPr>
      </w:pPr>
      <w:r w:rsidRPr="00831759">
        <w:rPr>
          <w:rFonts w:cs="Arial"/>
        </w:rPr>
        <w:t>Indicative additional annual running costs for the preferr</w:t>
      </w:r>
      <w:r w:rsidR="003C4512">
        <w:rPr>
          <w:rFonts w:cs="Arial"/>
        </w:rPr>
        <w:t>ed Solution are shown in Table 6</w:t>
      </w:r>
      <w:r>
        <w:rPr>
          <w:rFonts w:cs="Arial"/>
        </w:rPr>
        <w:t xml:space="preserve">, however these </w:t>
      </w:r>
      <w:r w:rsidRPr="00831759">
        <w:rPr>
          <w:rFonts w:cs="Arial"/>
        </w:rPr>
        <w:t>will not be fully developed until FBC stage.</w:t>
      </w:r>
      <w:r w:rsidR="00723150">
        <w:rPr>
          <w:rFonts w:cs="Arial"/>
        </w:rPr>
        <w:t xml:space="preserve"> </w:t>
      </w:r>
      <w:r w:rsidR="00F60DF1">
        <w:rPr>
          <w:rFonts w:cs="Arial"/>
        </w:rPr>
        <w:t>These costs directly reflect the additional clinical and non-clinical staffing requirements of the decant of the services to other locations on the acute site and the on-going requirements for additional staff for the duration of the relocation of services due to changes in locations of critical clinical services the in-ability to provide as much cross-cover and mutual support across clinical teams.</w:t>
      </w:r>
    </w:p>
    <w:p w14:paraId="13379C43" w14:textId="395F94C0" w:rsidR="00723150" w:rsidRDefault="00723150" w:rsidP="00AC716B">
      <w:pPr>
        <w:ind w:left="720"/>
        <w:rPr>
          <w:rFonts w:cs="Arial"/>
        </w:rPr>
      </w:pPr>
    </w:p>
    <w:p w14:paraId="22DA54E8" w14:textId="77777777" w:rsidR="00723150" w:rsidRPr="00831759" w:rsidRDefault="00723150" w:rsidP="00AC716B">
      <w:pPr>
        <w:ind w:left="720"/>
        <w:rPr>
          <w:rFonts w:cs="Arial"/>
        </w:rPr>
      </w:pPr>
    </w:p>
    <w:p w14:paraId="67867500" w14:textId="58E2383A" w:rsidR="00AC716B" w:rsidRDefault="003C4512" w:rsidP="00AC716B">
      <w:pPr>
        <w:ind w:left="720"/>
        <w:rPr>
          <w:rFonts w:eastAsia="Calibri" w:cs="Arial"/>
          <w:b/>
          <w:spacing w:val="0"/>
          <w:szCs w:val="24"/>
        </w:rPr>
      </w:pPr>
      <w:r>
        <w:rPr>
          <w:rFonts w:eastAsia="Calibri" w:cs="Arial"/>
          <w:b/>
          <w:spacing w:val="0"/>
          <w:szCs w:val="24"/>
        </w:rPr>
        <w:t>Table 6</w:t>
      </w:r>
      <w:r w:rsidR="00330658">
        <w:rPr>
          <w:rFonts w:eastAsia="Calibri" w:cs="Arial"/>
          <w:b/>
          <w:spacing w:val="0"/>
          <w:szCs w:val="24"/>
        </w:rPr>
        <w:t>:</w:t>
      </w:r>
      <w:r w:rsidR="00AC716B" w:rsidRPr="00831759">
        <w:rPr>
          <w:rFonts w:eastAsia="Calibri" w:cs="Arial"/>
          <w:b/>
          <w:spacing w:val="0"/>
          <w:szCs w:val="24"/>
        </w:rPr>
        <w:t xml:space="preserve"> Additional Annual Running Costs</w:t>
      </w:r>
      <w:r w:rsidR="00AC716B">
        <w:rPr>
          <w:rFonts w:eastAsia="Calibri" w:cs="Arial"/>
          <w:b/>
          <w:spacing w:val="0"/>
          <w:szCs w:val="24"/>
        </w:rPr>
        <w:t xml:space="preserve"> </w:t>
      </w:r>
      <w:r w:rsidR="00AC716B" w:rsidRPr="00831759">
        <w:rPr>
          <w:rFonts w:eastAsia="Calibri" w:cs="Arial"/>
          <w:b/>
          <w:spacing w:val="0"/>
          <w:szCs w:val="24"/>
        </w:rPr>
        <w:t>-</w:t>
      </w:r>
      <w:r w:rsidR="00AC716B">
        <w:rPr>
          <w:rFonts w:eastAsia="Calibri" w:cs="Arial"/>
          <w:b/>
          <w:spacing w:val="0"/>
          <w:szCs w:val="24"/>
        </w:rPr>
        <w:t xml:space="preserve"> </w:t>
      </w:r>
      <w:r w:rsidR="00AC716B" w:rsidRPr="00831759">
        <w:rPr>
          <w:rFonts w:eastAsia="Calibri" w:cs="Arial"/>
          <w:b/>
          <w:spacing w:val="0"/>
          <w:szCs w:val="24"/>
        </w:rPr>
        <w:t>Preferred Solution</w:t>
      </w:r>
    </w:p>
    <w:p w14:paraId="799401A0" w14:textId="77777777" w:rsidR="00723150" w:rsidRPr="00831759" w:rsidRDefault="00723150" w:rsidP="00AC716B">
      <w:pPr>
        <w:ind w:left="720"/>
        <w:rPr>
          <w:rFonts w:eastAsia="Calibri" w:cs="Arial"/>
          <w:b/>
          <w:spacing w:val="0"/>
          <w:szCs w:val="24"/>
        </w:rPr>
      </w:pPr>
    </w:p>
    <w:tbl>
      <w:tblPr>
        <w:tblW w:w="6523"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1236"/>
        <w:gridCol w:w="1229"/>
        <w:gridCol w:w="1096"/>
        <w:gridCol w:w="1001"/>
      </w:tblGrid>
      <w:tr w:rsidR="00723150" w:rsidRPr="00831759" w14:paraId="4924CB4A" w14:textId="77777777" w:rsidTr="00723150">
        <w:tc>
          <w:tcPr>
            <w:tcW w:w="1961" w:type="dxa"/>
            <w:tcBorders>
              <w:top w:val="single" w:sz="4" w:space="0" w:color="auto"/>
              <w:left w:val="single" w:sz="4" w:space="0" w:color="auto"/>
              <w:bottom w:val="single" w:sz="4" w:space="0" w:color="auto"/>
              <w:right w:val="single" w:sz="4" w:space="0" w:color="auto"/>
            </w:tcBorders>
            <w:shd w:val="clear" w:color="auto" w:fill="BFBFBF"/>
          </w:tcPr>
          <w:p w14:paraId="2C437404" w14:textId="3A9A2442" w:rsidR="00723150" w:rsidRPr="00831759" w:rsidRDefault="00EA6E13" w:rsidP="00AC716B">
            <w:pPr>
              <w:rPr>
                <w:rFonts w:cs="Arial"/>
                <w:sz w:val="22"/>
                <w:szCs w:val="22"/>
              </w:rPr>
            </w:pPr>
            <w:r w:rsidRPr="00831759">
              <w:rPr>
                <w:rFonts w:cs="Arial"/>
                <w:sz w:val="22"/>
                <w:szCs w:val="22"/>
              </w:rPr>
              <w:t>Financial Year</w:t>
            </w:r>
          </w:p>
        </w:tc>
        <w:tc>
          <w:tcPr>
            <w:tcW w:w="1236" w:type="dxa"/>
            <w:tcBorders>
              <w:top w:val="single" w:sz="4" w:space="0" w:color="auto"/>
              <w:left w:val="single" w:sz="4" w:space="0" w:color="auto"/>
              <w:bottom w:val="single" w:sz="4" w:space="0" w:color="auto"/>
              <w:right w:val="single" w:sz="4" w:space="0" w:color="auto"/>
            </w:tcBorders>
            <w:shd w:val="clear" w:color="auto" w:fill="BFBFBF"/>
            <w:hideMark/>
          </w:tcPr>
          <w:p w14:paraId="069B95F3" w14:textId="0FEF94C4" w:rsidR="00723150" w:rsidRPr="00962FE8" w:rsidRDefault="00723150" w:rsidP="00AC716B">
            <w:pPr>
              <w:jc w:val="center"/>
              <w:rPr>
                <w:rFonts w:cs="Arial"/>
                <w:sz w:val="22"/>
                <w:szCs w:val="22"/>
              </w:rPr>
            </w:pPr>
            <w:r w:rsidRPr="00962FE8">
              <w:rPr>
                <w:rFonts w:cs="Arial"/>
                <w:sz w:val="22"/>
                <w:szCs w:val="22"/>
              </w:rPr>
              <w:t>2025/2026</w:t>
            </w:r>
          </w:p>
        </w:tc>
        <w:tc>
          <w:tcPr>
            <w:tcW w:w="1229" w:type="dxa"/>
            <w:tcBorders>
              <w:top w:val="single" w:sz="4" w:space="0" w:color="auto"/>
              <w:left w:val="single" w:sz="4" w:space="0" w:color="auto"/>
              <w:bottom w:val="single" w:sz="4" w:space="0" w:color="auto"/>
              <w:right w:val="single" w:sz="4" w:space="0" w:color="auto"/>
            </w:tcBorders>
            <w:shd w:val="clear" w:color="auto" w:fill="BFBFBF"/>
            <w:hideMark/>
          </w:tcPr>
          <w:p w14:paraId="19D43DEE" w14:textId="5C17151D" w:rsidR="00723150" w:rsidRPr="00962FE8" w:rsidRDefault="00723150" w:rsidP="00AC716B">
            <w:pPr>
              <w:jc w:val="center"/>
              <w:rPr>
                <w:rFonts w:cs="Arial"/>
                <w:sz w:val="22"/>
                <w:szCs w:val="22"/>
              </w:rPr>
            </w:pPr>
            <w:r w:rsidRPr="00962FE8">
              <w:rPr>
                <w:rFonts w:cs="Arial"/>
                <w:sz w:val="22"/>
                <w:szCs w:val="22"/>
              </w:rPr>
              <w:t>2026/2027</w:t>
            </w:r>
          </w:p>
        </w:tc>
        <w:tc>
          <w:tcPr>
            <w:tcW w:w="1096" w:type="dxa"/>
            <w:tcBorders>
              <w:top w:val="single" w:sz="4" w:space="0" w:color="auto"/>
              <w:left w:val="single" w:sz="4" w:space="0" w:color="auto"/>
              <w:bottom w:val="single" w:sz="4" w:space="0" w:color="auto"/>
              <w:right w:val="single" w:sz="4" w:space="0" w:color="auto"/>
            </w:tcBorders>
            <w:shd w:val="clear" w:color="auto" w:fill="BFBFBF"/>
          </w:tcPr>
          <w:p w14:paraId="7E58A534" w14:textId="5C32C9FC" w:rsidR="00723150" w:rsidRPr="007E5379" w:rsidRDefault="00723150" w:rsidP="00AC716B">
            <w:pPr>
              <w:jc w:val="center"/>
              <w:rPr>
                <w:rFonts w:cs="Arial"/>
                <w:color w:val="FFC000"/>
                <w:sz w:val="22"/>
                <w:szCs w:val="22"/>
              </w:rPr>
            </w:pPr>
          </w:p>
        </w:tc>
        <w:tc>
          <w:tcPr>
            <w:tcW w:w="1001" w:type="dxa"/>
            <w:tcBorders>
              <w:top w:val="single" w:sz="4" w:space="0" w:color="auto"/>
              <w:left w:val="single" w:sz="4" w:space="0" w:color="auto"/>
              <w:bottom w:val="single" w:sz="4" w:space="0" w:color="auto"/>
              <w:right w:val="single" w:sz="4" w:space="0" w:color="auto"/>
            </w:tcBorders>
            <w:shd w:val="clear" w:color="auto" w:fill="BFBFBF"/>
          </w:tcPr>
          <w:p w14:paraId="29C6C29D" w14:textId="06E00BD6" w:rsidR="00723150" w:rsidRPr="007E5379" w:rsidRDefault="00723150" w:rsidP="00AC716B">
            <w:pPr>
              <w:jc w:val="center"/>
              <w:rPr>
                <w:rFonts w:cs="Arial"/>
                <w:color w:val="FFC000"/>
                <w:sz w:val="22"/>
                <w:szCs w:val="22"/>
              </w:rPr>
            </w:pPr>
          </w:p>
        </w:tc>
      </w:tr>
      <w:tr w:rsidR="00723150" w:rsidRPr="00831759" w14:paraId="0CC4C1DB" w14:textId="77777777" w:rsidTr="00723150">
        <w:tc>
          <w:tcPr>
            <w:tcW w:w="1961" w:type="dxa"/>
            <w:tcBorders>
              <w:top w:val="single" w:sz="4" w:space="0" w:color="auto"/>
              <w:left w:val="single" w:sz="4" w:space="0" w:color="auto"/>
              <w:bottom w:val="single" w:sz="4" w:space="0" w:color="auto"/>
              <w:right w:val="single" w:sz="4" w:space="0" w:color="auto"/>
            </w:tcBorders>
            <w:shd w:val="clear" w:color="auto" w:fill="auto"/>
          </w:tcPr>
          <w:p w14:paraId="2397AFF3" w14:textId="6E08940A" w:rsidR="00723150" w:rsidRPr="007E5379" w:rsidRDefault="00723150" w:rsidP="00AC716B">
            <w:pPr>
              <w:rPr>
                <w:rFonts w:cs="Arial"/>
                <w:color w:val="FF0000"/>
                <w:sz w:val="22"/>
                <w:szCs w:val="22"/>
              </w:rPr>
            </w:pP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478357CD" w14:textId="7B67F15F" w:rsidR="00723150" w:rsidRPr="007E5379" w:rsidRDefault="00723150" w:rsidP="00AC716B">
            <w:pPr>
              <w:ind w:left="284"/>
              <w:rPr>
                <w:rFonts w:cs="Arial"/>
                <w:color w:val="FF0000"/>
                <w:sz w:val="22"/>
                <w:szCs w:val="22"/>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14CC22D3" w14:textId="12770783" w:rsidR="00723150" w:rsidRPr="007E5379" w:rsidRDefault="00723150" w:rsidP="00AC716B">
            <w:pPr>
              <w:ind w:left="284"/>
              <w:rPr>
                <w:rFonts w:cs="Arial"/>
                <w:color w:val="FF0000"/>
                <w:sz w:val="22"/>
                <w:szCs w:val="22"/>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660B9D6" w14:textId="3A09510C" w:rsidR="00723150" w:rsidRPr="007E5379" w:rsidRDefault="00723150" w:rsidP="00AC716B">
            <w:pPr>
              <w:ind w:left="284"/>
              <w:rPr>
                <w:rFonts w:cs="Arial"/>
                <w:color w:val="FF0000"/>
                <w:sz w:val="22"/>
                <w:szCs w:val="22"/>
              </w:rPr>
            </w:pP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77C647FE" w14:textId="1A689ADA" w:rsidR="00723150" w:rsidRPr="007E5379" w:rsidRDefault="00723150" w:rsidP="00AC716B">
            <w:pPr>
              <w:ind w:left="284"/>
              <w:rPr>
                <w:rFonts w:cs="Arial"/>
                <w:color w:val="FF0000"/>
                <w:sz w:val="22"/>
                <w:szCs w:val="22"/>
              </w:rPr>
            </w:pPr>
          </w:p>
        </w:tc>
      </w:tr>
      <w:tr w:rsidR="00723150" w:rsidRPr="00831759" w14:paraId="519CC013" w14:textId="77777777" w:rsidTr="00723150">
        <w:tc>
          <w:tcPr>
            <w:tcW w:w="1961" w:type="dxa"/>
            <w:tcBorders>
              <w:top w:val="single" w:sz="4" w:space="0" w:color="auto"/>
              <w:left w:val="single" w:sz="4" w:space="0" w:color="auto"/>
              <w:bottom w:val="single" w:sz="4" w:space="0" w:color="auto"/>
              <w:right w:val="single" w:sz="4" w:space="0" w:color="auto"/>
            </w:tcBorders>
            <w:hideMark/>
          </w:tcPr>
          <w:p w14:paraId="734D954B" w14:textId="23F5F987" w:rsidR="00723150" w:rsidRPr="00831759" w:rsidRDefault="00723150" w:rsidP="00AC716B">
            <w:pPr>
              <w:rPr>
                <w:rFonts w:cs="Arial"/>
                <w:sz w:val="22"/>
                <w:szCs w:val="22"/>
              </w:rPr>
            </w:pPr>
            <w:r>
              <w:rPr>
                <w:rFonts w:cs="Arial"/>
                <w:sz w:val="22"/>
                <w:szCs w:val="22"/>
              </w:rPr>
              <w:t>Running Costs £</w:t>
            </w:r>
          </w:p>
        </w:tc>
        <w:tc>
          <w:tcPr>
            <w:tcW w:w="1236" w:type="dxa"/>
            <w:tcBorders>
              <w:top w:val="single" w:sz="4" w:space="0" w:color="auto"/>
              <w:left w:val="single" w:sz="4" w:space="0" w:color="auto"/>
              <w:bottom w:val="single" w:sz="4" w:space="0" w:color="auto"/>
              <w:right w:val="single" w:sz="4" w:space="0" w:color="auto"/>
            </w:tcBorders>
            <w:vAlign w:val="center"/>
          </w:tcPr>
          <w:p w14:paraId="055E1988" w14:textId="5FF04959" w:rsidR="00723150" w:rsidRPr="00831759" w:rsidRDefault="00723150" w:rsidP="00AC716B">
            <w:pPr>
              <w:jc w:val="center"/>
              <w:rPr>
                <w:rFonts w:cs="Arial"/>
                <w:sz w:val="22"/>
                <w:szCs w:val="22"/>
              </w:rPr>
            </w:pPr>
            <w:r>
              <w:rPr>
                <w:rFonts w:cs="Arial"/>
                <w:sz w:val="22"/>
                <w:szCs w:val="22"/>
              </w:rPr>
              <w:t>290,000</w:t>
            </w:r>
          </w:p>
        </w:tc>
        <w:tc>
          <w:tcPr>
            <w:tcW w:w="1229" w:type="dxa"/>
            <w:tcBorders>
              <w:top w:val="single" w:sz="4" w:space="0" w:color="auto"/>
              <w:left w:val="single" w:sz="4" w:space="0" w:color="auto"/>
              <w:bottom w:val="single" w:sz="4" w:space="0" w:color="auto"/>
              <w:right w:val="single" w:sz="4" w:space="0" w:color="auto"/>
            </w:tcBorders>
            <w:vAlign w:val="center"/>
          </w:tcPr>
          <w:p w14:paraId="06062B50" w14:textId="203BF5EF" w:rsidR="00723150" w:rsidRPr="00831759" w:rsidRDefault="00723150" w:rsidP="00AC716B">
            <w:pPr>
              <w:jc w:val="center"/>
              <w:rPr>
                <w:rFonts w:cs="Arial"/>
                <w:sz w:val="22"/>
                <w:szCs w:val="22"/>
              </w:rPr>
            </w:pPr>
            <w:r>
              <w:rPr>
                <w:rFonts w:cs="Arial"/>
                <w:sz w:val="22"/>
                <w:szCs w:val="22"/>
              </w:rPr>
              <w:t>550,000</w:t>
            </w:r>
          </w:p>
        </w:tc>
        <w:tc>
          <w:tcPr>
            <w:tcW w:w="1096" w:type="dxa"/>
            <w:tcBorders>
              <w:top w:val="single" w:sz="4" w:space="0" w:color="auto"/>
              <w:left w:val="single" w:sz="4" w:space="0" w:color="auto"/>
              <w:bottom w:val="single" w:sz="4" w:space="0" w:color="auto"/>
              <w:right w:val="single" w:sz="4" w:space="0" w:color="auto"/>
            </w:tcBorders>
            <w:vAlign w:val="center"/>
          </w:tcPr>
          <w:p w14:paraId="35B84950" w14:textId="77777777" w:rsidR="00723150" w:rsidRPr="00831759" w:rsidRDefault="00723150" w:rsidP="00AC716B">
            <w:pPr>
              <w:jc w:val="center"/>
              <w:rPr>
                <w:rFonts w:cs="Arial"/>
                <w:sz w:val="22"/>
                <w:szCs w:val="22"/>
              </w:rPr>
            </w:pPr>
          </w:p>
        </w:tc>
        <w:tc>
          <w:tcPr>
            <w:tcW w:w="1001" w:type="dxa"/>
            <w:tcBorders>
              <w:top w:val="single" w:sz="4" w:space="0" w:color="auto"/>
              <w:left w:val="single" w:sz="4" w:space="0" w:color="auto"/>
              <w:bottom w:val="single" w:sz="4" w:space="0" w:color="auto"/>
              <w:right w:val="single" w:sz="4" w:space="0" w:color="auto"/>
            </w:tcBorders>
            <w:vAlign w:val="center"/>
          </w:tcPr>
          <w:p w14:paraId="79E1418D" w14:textId="77777777" w:rsidR="00723150" w:rsidRPr="00831759" w:rsidRDefault="00723150" w:rsidP="00AC716B">
            <w:pPr>
              <w:jc w:val="center"/>
              <w:rPr>
                <w:rFonts w:cs="Arial"/>
                <w:sz w:val="22"/>
                <w:szCs w:val="22"/>
              </w:rPr>
            </w:pPr>
          </w:p>
        </w:tc>
      </w:tr>
    </w:tbl>
    <w:p w14:paraId="05816A81" w14:textId="77777777" w:rsidR="00AC716B" w:rsidRPr="00831759" w:rsidRDefault="00AC716B" w:rsidP="00AC716B">
      <w:pPr>
        <w:rPr>
          <w:rFonts w:cs="Arial"/>
          <w:highlight w:val="yellow"/>
        </w:rPr>
      </w:pPr>
    </w:p>
    <w:p w14:paraId="50DF82EC" w14:textId="77777777" w:rsidR="00AC716B" w:rsidRPr="005838EF" w:rsidRDefault="00AC716B" w:rsidP="00AC716B">
      <w:pPr>
        <w:ind w:left="720"/>
        <w:rPr>
          <w:rFonts w:cs="Arial"/>
          <w:b/>
        </w:rPr>
      </w:pPr>
      <w:r w:rsidRPr="005838EF">
        <w:rPr>
          <w:rFonts w:cs="Arial"/>
          <w:b/>
        </w:rPr>
        <w:t xml:space="preserve">Additional running costs </w:t>
      </w:r>
    </w:p>
    <w:p w14:paraId="3A41322D" w14:textId="2D9B0098" w:rsidR="00343281" w:rsidRPr="007E5379" w:rsidRDefault="00343281" w:rsidP="00343281">
      <w:pPr>
        <w:ind w:left="720"/>
        <w:rPr>
          <w:rFonts w:cs="Arial"/>
          <w:color w:val="FFC000"/>
        </w:rPr>
      </w:pPr>
      <w:r w:rsidRPr="00343281">
        <w:rPr>
          <w:rFonts w:cs="Arial"/>
          <w:color w:val="FFC000"/>
        </w:rPr>
        <w:t xml:space="preserve"> </w:t>
      </w:r>
      <w:r w:rsidR="00F60DF1">
        <w:rPr>
          <w:rFonts w:cs="Arial"/>
        </w:rPr>
        <w:t>For the duration of the project, there will be an increase in energy costs due to the temporary enlargement of the building footprint. This will be determined once final technical designs for these elements are agreed and things such as heating strategies confirmed.</w:t>
      </w:r>
    </w:p>
    <w:p w14:paraId="29AE6A15" w14:textId="722EC3E8" w:rsidR="005838EF" w:rsidRDefault="005838EF" w:rsidP="00AC716B">
      <w:pPr>
        <w:ind w:left="720"/>
        <w:rPr>
          <w:rFonts w:cs="Arial"/>
        </w:rPr>
      </w:pPr>
    </w:p>
    <w:p w14:paraId="61D0E339" w14:textId="77777777" w:rsidR="00AC716B" w:rsidRDefault="00AC716B" w:rsidP="00AC716B">
      <w:pPr>
        <w:ind w:left="1080"/>
        <w:rPr>
          <w:rFonts w:cs="Arial"/>
          <w:b/>
        </w:rPr>
      </w:pPr>
    </w:p>
    <w:p w14:paraId="25A9F732" w14:textId="77777777" w:rsidR="00AC716B" w:rsidRDefault="00AC716B" w:rsidP="00707296">
      <w:pPr>
        <w:numPr>
          <w:ilvl w:val="2"/>
          <w:numId w:val="13"/>
        </w:numPr>
        <w:ind w:left="709" w:hanging="709"/>
        <w:rPr>
          <w:rFonts w:cs="Arial"/>
          <w:b/>
        </w:rPr>
      </w:pPr>
      <w:r>
        <w:rPr>
          <w:rFonts w:cs="Arial"/>
          <w:b/>
        </w:rPr>
        <w:t xml:space="preserve">Funding Sources </w:t>
      </w:r>
    </w:p>
    <w:p w14:paraId="047D0BD0" w14:textId="77777777" w:rsidR="00AC716B" w:rsidRDefault="00AC716B" w:rsidP="00AC716B">
      <w:pPr>
        <w:ind w:left="1080"/>
        <w:rPr>
          <w:rFonts w:cs="Arial"/>
          <w:b/>
        </w:rPr>
      </w:pPr>
    </w:p>
    <w:p w14:paraId="0B678029" w14:textId="5CC1DFE7" w:rsidR="00AC716B" w:rsidRDefault="00AC716B" w:rsidP="00AC716B">
      <w:pPr>
        <w:ind w:left="720"/>
        <w:rPr>
          <w:rFonts w:cs="Arial"/>
        </w:rPr>
      </w:pPr>
      <w:r w:rsidRPr="00775AEC">
        <w:rPr>
          <w:rFonts w:cs="Arial"/>
          <w:b/>
        </w:rPr>
        <w:t xml:space="preserve">Capital </w:t>
      </w:r>
    </w:p>
    <w:p w14:paraId="41B16578" w14:textId="412ECF15" w:rsidR="00C25672" w:rsidRPr="00F60DF1" w:rsidRDefault="00F60DF1" w:rsidP="00AC716B">
      <w:pPr>
        <w:ind w:left="720"/>
        <w:rPr>
          <w:rFonts w:cs="Arial"/>
        </w:rPr>
      </w:pPr>
      <w:r>
        <w:rPr>
          <w:rFonts w:cs="Arial"/>
        </w:rPr>
        <w:t>The funding for the capital element of this project will be through NHS Shetland’s Business Continuity Essential Infrastructure Investment Plan submitted to Scottish Government in January 2025.</w:t>
      </w:r>
    </w:p>
    <w:p w14:paraId="691D04EA" w14:textId="77777777" w:rsidR="00C25672" w:rsidRDefault="00C25672" w:rsidP="00AC716B">
      <w:pPr>
        <w:ind w:left="720"/>
        <w:rPr>
          <w:rFonts w:cs="Arial"/>
        </w:rPr>
      </w:pPr>
    </w:p>
    <w:p w14:paraId="19657618" w14:textId="77777777" w:rsidR="00FE737D" w:rsidRDefault="00FE737D" w:rsidP="00A234BD">
      <w:pPr>
        <w:tabs>
          <w:tab w:val="left" w:pos="709"/>
        </w:tabs>
        <w:ind w:left="709"/>
        <w:rPr>
          <w:rFonts w:cs="Arial"/>
          <w:szCs w:val="24"/>
        </w:rPr>
      </w:pPr>
    </w:p>
    <w:p w14:paraId="647031E9" w14:textId="77777777" w:rsidR="00E9626D" w:rsidRPr="009B2E23" w:rsidRDefault="00E9626D" w:rsidP="00E36E4E">
      <w:pPr>
        <w:tabs>
          <w:tab w:val="left" w:pos="709"/>
        </w:tabs>
        <w:ind w:left="709"/>
        <w:rPr>
          <w:rFonts w:cs="Arial"/>
          <w:b/>
          <w:szCs w:val="24"/>
        </w:rPr>
      </w:pPr>
      <w:r w:rsidRPr="009B2E23">
        <w:rPr>
          <w:rFonts w:cs="Arial"/>
          <w:b/>
          <w:szCs w:val="24"/>
        </w:rPr>
        <w:t>Revenue</w:t>
      </w:r>
    </w:p>
    <w:p w14:paraId="3B61D0E4" w14:textId="77777777" w:rsidR="00F60DF1" w:rsidRDefault="00F60DF1" w:rsidP="00EE6FBC">
      <w:pPr>
        <w:tabs>
          <w:tab w:val="left" w:pos="709"/>
        </w:tabs>
        <w:ind w:firstLine="709"/>
        <w:rPr>
          <w:rFonts w:cs="Arial"/>
          <w:szCs w:val="24"/>
        </w:rPr>
      </w:pPr>
      <w:r>
        <w:rPr>
          <w:rFonts w:cs="Arial"/>
          <w:szCs w:val="24"/>
        </w:rPr>
        <w:t xml:space="preserve">The funding for the revenue element of this project will be through an increase in </w:t>
      </w:r>
    </w:p>
    <w:p w14:paraId="3F37A484" w14:textId="075B4088" w:rsidR="005A7746" w:rsidRPr="00F60DF1" w:rsidRDefault="00F60DF1" w:rsidP="00EE6FBC">
      <w:pPr>
        <w:tabs>
          <w:tab w:val="left" w:pos="709"/>
        </w:tabs>
        <w:ind w:firstLine="709"/>
        <w:rPr>
          <w:rFonts w:cs="Arial"/>
          <w:szCs w:val="24"/>
        </w:rPr>
      </w:pPr>
      <w:r>
        <w:rPr>
          <w:rFonts w:cs="Arial"/>
          <w:szCs w:val="24"/>
        </w:rPr>
        <w:t>NHS Shetland’s Planned Care allocation from Scottish Government.</w:t>
      </w:r>
    </w:p>
    <w:p w14:paraId="603F6376" w14:textId="77777777" w:rsidR="00DB3373" w:rsidRDefault="00DB3373" w:rsidP="00A234BD"/>
    <w:p w14:paraId="7AD78685" w14:textId="77777777" w:rsidR="00F3337D" w:rsidRPr="0030738A" w:rsidRDefault="00C87B62" w:rsidP="00A234BD">
      <w:pPr>
        <w:pStyle w:val="Heading3"/>
        <w:spacing w:before="0"/>
        <w:rPr>
          <w:rFonts w:cs="Arial"/>
          <w:b w:val="0"/>
          <w:color w:val="auto"/>
          <w:sz w:val="22"/>
          <w:szCs w:val="22"/>
        </w:rPr>
      </w:pPr>
      <w:r w:rsidRPr="0030738A">
        <w:rPr>
          <w:rFonts w:cs="Arial"/>
          <w:color w:val="auto"/>
          <w:sz w:val="24"/>
          <w:szCs w:val="24"/>
        </w:rPr>
        <w:t>2</w:t>
      </w:r>
      <w:r w:rsidR="00BF3AF0" w:rsidRPr="0030738A">
        <w:rPr>
          <w:rFonts w:cs="Arial"/>
          <w:color w:val="auto"/>
          <w:sz w:val="24"/>
          <w:szCs w:val="24"/>
        </w:rPr>
        <w:t>.</w:t>
      </w:r>
      <w:r w:rsidR="00862F4A" w:rsidRPr="0030738A">
        <w:rPr>
          <w:rFonts w:cs="Arial"/>
          <w:color w:val="auto"/>
          <w:sz w:val="24"/>
          <w:szCs w:val="24"/>
        </w:rPr>
        <w:t>7</w:t>
      </w:r>
      <w:r w:rsidR="00BF3AF0" w:rsidRPr="00740516">
        <w:rPr>
          <w:rFonts w:cs="Arial"/>
          <w:color w:val="auto"/>
        </w:rPr>
        <w:tab/>
      </w:r>
      <w:r w:rsidR="00F3337D" w:rsidRPr="0030738A">
        <w:rPr>
          <w:rFonts w:cs="Arial"/>
          <w:color w:val="auto"/>
          <w:sz w:val="24"/>
          <w:szCs w:val="24"/>
        </w:rPr>
        <w:t>Risk Assessment</w:t>
      </w:r>
      <w:r w:rsidR="00BF3AF0" w:rsidRPr="0030738A">
        <w:rPr>
          <w:rFonts w:cs="Arial"/>
          <w:color w:val="auto"/>
          <w:sz w:val="24"/>
          <w:szCs w:val="24"/>
        </w:rPr>
        <w:t>/</w:t>
      </w:r>
      <w:r w:rsidR="00F3337D" w:rsidRPr="0030738A">
        <w:rPr>
          <w:rFonts w:cs="Arial"/>
          <w:color w:val="auto"/>
          <w:sz w:val="24"/>
          <w:szCs w:val="24"/>
        </w:rPr>
        <w:t>Management</w:t>
      </w:r>
    </w:p>
    <w:p w14:paraId="575D1787" w14:textId="6027A0BA" w:rsidR="00C25672" w:rsidRDefault="007474E7" w:rsidP="00A234BD">
      <w:pPr>
        <w:rPr>
          <w:rFonts w:cs="Arial"/>
          <w:szCs w:val="24"/>
        </w:rPr>
      </w:pPr>
      <w:r>
        <w:rPr>
          <w:rFonts w:cs="Arial"/>
          <w:szCs w:val="24"/>
        </w:rPr>
        <w:tab/>
      </w:r>
    </w:p>
    <w:p w14:paraId="6663171C" w14:textId="3A95DAC6" w:rsidR="00DB3373" w:rsidRDefault="00DB3373" w:rsidP="00300A55">
      <w:pPr>
        <w:rPr>
          <w:rFonts w:cs="Arial"/>
          <w:szCs w:val="24"/>
        </w:rPr>
      </w:pPr>
      <w:r>
        <w:rPr>
          <w:rFonts w:cs="Arial"/>
          <w:szCs w:val="24"/>
        </w:rPr>
        <w:tab/>
        <w:t xml:space="preserve">The following </w:t>
      </w:r>
      <w:r w:rsidR="00EE6FBC">
        <w:rPr>
          <w:rFonts w:cs="Arial"/>
          <w:szCs w:val="24"/>
        </w:rPr>
        <w:t xml:space="preserve">red </w:t>
      </w:r>
      <w:r>
        <w:rPr>
          <w:rFonts w:cs="Arial"/>
          <w:szCs w:val="24"/>
        </w:rPr>
        <w:t>risks at this</w:t>
      </w:r>
      <w:r w:rsidR="00115179">
        <w:rPr>
          <w:rFonts w:cs="Arial"/>
          <w:szCs w:val="24"/>
        </w:rPr>
        <w:t xml:space="preserve"> stage have been identified</w:t>
      </w:r>
      <w:r w:rsidR="00F60950">
        <w:rPr>
          <w:rFonts w:cs="Arial"/>
          <w:szCs w:val="24"/>
        </w:rPr>
        <w:t xml:space="preserve"> as follows:</w:t>
      </w:r>
    </w:p>
    <w:p w14:paraId="027A8476" w14:textId="77777777" w:rsidR="00DB3373" w:rsidRDefault="00DB3373" w:rsidP="00A234BD">
      <w:pPr>
        <w:rPr>
          <w:rFonts w:cs="Arial"/>
          <w:szCs w:val="24"/>
        </w:rPr>
      </w:pPr>
    </w:p>
    <w:p w14:paraId="01FC5D9F" w14:textId="5D57F431" w:rsidR="007374B6" w:rsidRPr="00EE6FBC" w:rsidRDefault="00EE6FBC" w:rsidP="00EE6FBC">
      <w:pPr>
        <w:pStyle w:val="NoSpacing"/>
        <w:numPr>
          <w:ilvl w:val="0"/>
          <w:numId w:val="40"/>
        </w:numPr>
        <w:rPr>
          <w:rFonts w:ascii="Arial" w:hAnsi="Arial" w:cs="Arial"/>
          <w:noProof/>
          <w:sz w:val="24"/>
          <w:szCs w:val="24"/>
        </w:rPr>
      </w:pPr>
      <w:r w:rsidRPr="00EE6FBC">
        <w:rPr>
          <w:rFonts w:ascii="Arial" w:eastAsia="Times New Roman" w:hAnsi="Arial"/>
          <w:spacing w:val="-3"/>
          <w:sz w:val="24"/>
          <w:szCs w:val="20"/>
        </w:rPr>
        <w:t>Business case not supported by Scottish Government due to wider public sector budgetary pressures</w:t>
      </w:r>
    </w:p>
    <w:p w14:paraId="1E6C9AA0" w14:textId="419F5678" w:rsidR="00EE6FBC" w:rsidRDefault="00EE6FBC" w:rsidP="00EE6FBC">
      <w:pPr>
        <w:pStyle w:val="NoSpacing"/>
        <w:numPr>
          <w:ilvl w:val="0"/>
          <w:numId w:val="40"/>
        </w:numPr>
        <w:rPr>
          <w:rFonts w:ascii="Arial" w:hAnsi="Arial" w:cs="Arial"/>
          <w:noProof/>
          <w:sz w:val="24"/>
          <w:szCs w:val="24"/>
        </w:rPr>
      </w:pPr>
      <w:r w:rsidRPr="00EE6FBC">
        <w:rPr>
          <w:rFonts w:ascii="Arial" w:hAnsi="Arial" w:cs="Arial"/>
          <w:noProof/>
          <w:sz w:val="24"/>
          <w:szCs w:val="24"/>
        </w:rPr>
        <w:t>Inability to secure temporary staffing to free up capacity for the Clinical Lead to undertake planning, oversight, execution and delivery of the relocation of services across the site.</w:t>
      </w:r>
    </w:p>
    <w:p w14:paraId="72D4A491" w14:textId="21E207F3" w:rsidR="00EE6FBC" w:rsidRDefault="00EE6FBC" w:rsidP="00EE6FBC">
      <w:pPr>
        <w:pStyle w:val="NoSpacing"/>
        <w:numPr>
          <w:ilvl w:val="0"/>
          <w:numId w:val="40"/>
        </w:numPr>
        <w:rPr>
          <w:rFonts w:ascii="Arial" w:hAnsi="Arial" w:cs="Arial"/>
          <w:noProof/>
          <w:sz w:val="24"/>
          <w:szCs w:val="24"/>
        </w:rPr>
      </w:pPr>
      <w:r w:rsidRPr="00EE6FBC">
        <w:rPr>
          <w:rFonts w:ascii="Arial" w:hAnsi="Arial" w:cs="Arial"/>
          <w:noProof/>
          <w:sz w:val="24"/>
          <w:szCs w:val="24"/>
        </w:rPr>
        <w:t>Inability to secure a decant solution that meets the clinical and operational requirements of the organisation.</w:t>
      </w:r>
    </w:p>
    <w:p w14:paraId="54FC4838" w14:textId="1A8CB84C" w:rsidR="00EE6FBC" w:rsidRDefault="00EE6FBC" w:rsidP="00EE6FBC">
      <w:pPr>
        <w:pStyle w:val="NoSpacing"/>
        <w:numPr>
          <w:ilvl w:val="0"/>
          <w:numId w:val="40"/>
        </w:numPr>
        <w:rPr>
          <w:rFonts w:ascii="Arial" w:hAnsi="Arial" w:cs="Arial"/>
          <w:noProof/>
          <w:sz w:val="24"/>
          <w:szCs w:val="24"/>
        </w:rPr>
      </w:pPr>
      <w:r w:rsidRPr="00EE6FBC">
        <w:rPr>
          <w:rFonts w:ascii="Arial" w:hAnsi="Arial" w:cs="Arial"/>
          <w:noProof/>
          <w:sz w:val="24"/>
          <w:szCs w:val="24"/>
        </w:rPr>
        <w:t>The structural integrity risk associated with a delay caused by funding allocation and/ or inability to secure a clinical decant solution.</w:t>
      </w:r>
    </w:p>
    <w:p w14:paraId="781240F1" w14:textId="77777777" w:rsidR="00EE6FBC" w:rsidRPr="00683108" w:rsidRDefault="00EE6FBC" w:rsidP="00EE6FBC">
      <w:pPr>
        <w:pStyle w:val="NoSpacing"/>
        <w:rPr>
          <w:rFonts w:ascii="Arial" w:hAnsi="Arial" w:cs="Arial"/>
          <w:noProof/>
          <w:sz w:val="24"/>
          <w:szCs w:val="24"/>
        </w:rPr>
      </w:pPr>
    </w:p>
    <w:p w14:paraId="49A059AE" w14:textId="36C441F7" w:rsidR="00683108" w:rsidRDefault="0059317D" w:rsidP="0059317D">
      <w:pPr>
        <w:pStyle w:val="NoSpacing"/>
        <w:ind w:left="709"/>
        <w:rPr>
          <w:rFonts w:ascii="Arial" w:hAnsi="Arial" w:cs="Arial"/>
          <w:noProof/>
          <w:sz w:val="24"/>
          <w:szCs w:val="24"/>
        </w:rPr>
      </w:pPr>
      <w:r>
        <w:rPr>
          <w:rFonts w:ascii="Arial" w:hAnsi="Arial" w:cs="Arial"/>
          <w:noProof/>
          <w:sz w:val="24"/>
          <w:szCs w:val="24"/>
        </w:rPr>
        <w:lastRenderedPageBreak/>
        <w:t xml:space="preserve">A copy of the </w:t>
      </w:r>
      <w:r w:rsidR="00EE6FBC">
        <w:rPr>
          <w:rFonts w:ascii="Arial" w:hAnsi="Arial" w:cs="Arial"/>
          <w:noProof/>
          <w:sz w:val="24"/>
          <w:szCs w:val="24"/>
        </w:rPr>
        <w:t>r</w:t>
      </w:r>
      <w:r>
        <w:rPr>
          <w:rFonts w:ascii="Arial" w:hAnsi="Arial" w:cs="Arial"/>
          <w:noProof/>
          <w:sz w:val="24"/>
          <w:szCs w:val="24"/>
        </w:rPr>
        <w:t xml:space="preserve">isk </w:t>
      </w:r>
      <w:r w:rsidR="00EE6FBC">
        <w:rPr>
          <w:rFonts w:ascii="Arial" w:hAnsi="Arial" w:cs="Arial"/>
          <w:noProof/>
          <w:sz w:val="24"/>
          <w:szCs w:val="24"/>
        </w:rPr>
        <w:t>r</w:t>
      </w:r>
      <w:r>
        <w:rPr>
          <w:rFonts w:ascii="Arial" w:hAnsi="Arial" w:cs="Arial"/>
          <w:noProof/>
          <w:sz w:val="24"/>
          <w:szCs w:val="24"/>
        </w:rPr>
        <w:t xml:space="preserve">egister is provided </w:t>
      </w:r>
      <w:r w:rsidRPr="00F60950">
        <w:rPr>
          <w:rFonts w:ascii="Arial" w:hAnsi="Arial" w:cs="Arial"/>
          <w:noProof/>
          <w:sz w:val="24"/>
          <w:szCs w:val="24"/>
        </w:rPr>
        <w:t xml:space="preserve">within </w:t>
      </w:r>
      <w:r w:rsidR="00EE6FBC" w:rsidRPr="00F60950">
        <w:rPr>
          <w:rFonts w:ascii="Arial" w:hAnsi="Arial" w:cs="Arial"/>
          <w:sz w:val="24"/>
          <w:szCs w:val="24"/>
        </w:rPr>
        <w:t xml:space="preserve">Appendix </w:t>
      </w:r>
      <w:r w:rsidR="00182593">
        <w:rPr>
          <w:rFonts w:ascii="Arial" w:hAnsi="Arial" w:cs="Arial"/>
          <w:sz w:val="24"/>
          <w:szCs w:val="24"/>
        </w:rPr>
        <w:t>6</w:t>
      </w:r>
      <w:r w:rsidR="00EE6FBC" w:rsidRPr="00F60950">
        <w:rPr>
          <w:rFonts w:ascii="Arial" w:hAnsi="Arial" w:cs="Arial"/>
          <w:sz w:val="24"/>
          <w:szCs w:val="24"/>
        </w:rPr>
        <w:t>:</w:t>
      </w:r>
      <w:r w:rsidR="00EE6FBC" w:rsidRPr="00EE6FBC">
        <w:rPr>
          <w:rFonts w:ascii="Arial" w:hAnsi="Arial" w:cs="Arial"/>
          <w:sz w:val="24"/>
          <w:szCs w:val="24"/>
        </w:rPr>
        <w:t xml:space="preserve"> GBH Cladding Risk Register, 25-03-2025, Rev 2</w:t>
      </w:r>
      <w:r w:rsidRPr="00EE6FBC">
        <w:rPr>
          <w:rFonts w:ascii="Arial" w:hAnsi="Arial" w:cs="Arial"/>
          <w:noProof/>
          <w:sz w:val="24"/>
          <w:szCs w:val="24"/>
        </w:rPr>
        <w:t>.</w:t>
      </w:r>
    </w:p>
    <w:p w14:paraId="279D358B" w14:textId="77777777" w:rsidR="00F3337D" w:rsidRDefault="00F3337D" w:rsidP="00A234BD">
      <w:pPr>
        <w:rPr>
          <w:rFonts w:cs="Arial"/>
          <w:szCs w:val="24"/>
        </w:rPr>
      </w:pPr>
    </w:p>
    <w:p w14:paraId="551BCAFE" w14:textId="77777777" w:rsidR="00C51707" w:rsidRPr="00C51707" w:rsidRDefault="00FD2D9A" w:rsidP="00A234BD">
      <w:pPr>
        <w:rPr>
          <w:rFonts w:cs="Arial"/>
          <w:b/>
          <w:szCs w:val="24"/>
        </w:rPr>
      </w:pPr>
      <w:r>
        <w:rPr>
          <w:rFonts w:cs="Arial"/>
          <w:b/>
          <w:szCs w:val="24"/>
        </w:rPr>
        <w:t xml:space="preserve">2.8 </w:t>
      </w:r>
      <w:r w:rsidR="00C51707" w:rsidRPr="00C51707">
        <w:rPr>
          <w:rFonts w:cs="Arial"/>
          <w:b/>
          <w:szCs w:val="24"/>
        </w:rPr>
        <w:t>Project Governance</w:t>
      </w:r>
    </w:p>
    <w:p w14:paraId="264766A4" w14:textId="77777777" w:rsidR="00C51707" w:rsidRDefault="00C51707" w:rsidP="00A234BD">
      <w:pPr>
        <w:rPr>
          <w:rFonts w:cs="Arial"/>
          <w:sz w:val="22"/>
          <w:szCs w:val="22"/>
        </w:rPr>
      </w:pPr>
    </w:p>
    <w:p w14:paraId="1C39586E" w14:textId="77777777" w:rsidR="008B55C1" w:rsidRPr="0047730E" w:rsidRDefault="0047730E" w:rsidP="00A234BD">
      <w:pPr>
        <w:pStyle w:val="Heading2"/>
        <w:ind w:left="567" w:hanging="567"/>
        <w:rPr>
          <w:color w:val="auto"/>
          <w:sz w:val="24"/>
          <w:szCs w:val="24"/>
        </w:rPr>
      </w:pPr>
      <w:r>
        <w:rPr>
          <w:color w:val="auto"/>
          <w:sz w:val="24"/>
          <w:szCs w:val="24"/>
        </w:rPr>
        <w:t>2.8.1</w:t>
      </w:r>
      <w:r>
        <w:rPr>
          <w:color w:val="auto"/>
          <w:sz w:val="24"/>
          <w:szCs w:val="24"/>
        </w:rPr>
        <w:tab/>
      </w:r>
      <w:r>
        <w:rPr>
          <w:color w:val="auto"/>
          <w:sz w:val="24"/>
          <w:szCs w:val="24"/>
        </w:rPr>
        <w:tab/>
      </w:r>
      <w:r w:rsidR="008B55C1" w:rsidRPr="0047730E">
        <w:rPr>
          <w:color w:val="auto"/>
          <w:sz w:val="24"/>
          <w:szCs w:val="24"/>
        </w:rPr>
        <w:t>Project Organisational Structure</w:t>
      </w:r>
    </w:p>
    <w:p w14:paraId="07CE7D21" w14:textId="77777777" w:rsidR="0053753D" w:rsidRDefault="0053753D" w:rsidP="00A234BD">
      <w:pPr>
        <w:ind w:left="709"/>
        <w:rPr>
          <w:rFonts w:cs="Arial"/>
          <w:szCs w:val="24"/>
        </w:rPr>
      </w:pPr>
    </w:p>
    <w:p w14:paraId="707647F1" w14:textId="67F684B2" w:rsidR="008B55C1" w:rsidRPr="0047730E" w:rsidRDefault="008B55C1" w:rsidP="00A234BD">
      <w:pPr>
        <w:ind w:left="709"/>
        <w:rPr>
          <w:rFonts w:cs="Arial"/>
          <w:szCs w:val="24"/>
        </w:rPr>
      </w:pPr>
      <w:r w:rsidRPr="0047730E">
        <w:rPr>
          <w:rFonts w:cs="Arial"/>
          <w:szCs w:val="24"/>
        </w:rPr>
        <w:t xml:space="preserve">The following diagram represents the NHS </w:t>
      </w:r>
      <w:r w:rsidR="00EE6FBC">
        <w:rPr>
          <w:rFonts w:cs="Arial"/>
          <w:szCs w:val="24"/>
        </w:rPr>
        <w:t>Shetland</w:t>
      </w:r>
      <w:r w:rsidRPr="0047730E">
        <w:rPr>
          <w:rFonts w:cs="Arial"/>
          <w:szCs w:val="24"/>
        </w:rPr>
        <w:t xml:space="preserve"> project organisation structure for </w:t>
      </w:r>
      <w:r w:rsidR="00EE6FBC">
        <w:rPr>
          <w:rFonts w:cs="Arial"/>
          <w:szCs w:val="24"/>
        </w:rPr>
        <w:t>the project</w:t>
      </w:r>
      <w:r w:rsidR="00F60950">
        <w:rPr>
          <w:rFonts w:cs="Arial"/>
          <w:szCs w:val="24"/>
        </w:rPr>
        <w:t>:</w:t>
      </w:r>
    </w:p>
    <w:p w14:paraId="5F613CCE" w14:textId="4811DE6C" w:rsidR="00F60950" w:rsidRDefault="00F60950">
      <w:pPr>
        <w:rPr>
          <w:rFonts w:cs="Arial"/>
          <w:sz w:val="22"/>
          <w:szCs w:val="22"/>
        </w:rPr>
      </w:pPr>
    </w:p>
    <w:p w14:paraId="79854D89" w14:textId="77777777" w:rsidR="008B55C1" w:rsidRDefault="008B55C1" w:rsidP="00A234BD">
      <w:pPr>
        <w:ind w:left="709"/>
        <w:rPr>
          <w:rFonts w:cs="Arial"/>
          <w:sz w:val="22"/>
          <w:szCs w:val="22"/>
        </w:rPr>
      </w:pPr>
    </w:p>
    <w:p w14:paraId="30669DA1" w14:textId="77777777" w:rsidR="000D3FCB" w:rsidRDefault="000D3FCB" w:rsidP="00A234BD">
      <w:pPr>
        <w:ind w:left="709"/>
        <w:rPr>
          <w:rFonts w:cs="Arial"/>
          <w:b/>
          <w:sz w:val="16"/>
          <w:szCs w:val="16"/>
        </w:rPr>
      </w:pPr>
      <w:r>
        <w:rPr>
          <w:rFonts w:cs="Arial"/>
          <w:b/>
          <w:sz w:val="16"/>
          <w:szCs w:val="16"/>
        </w:rPr>
        <w:t>I</w:t>
      </w:r>
      <w:r w:rsidR="003C0EB5">
        <w:rPr>
          <w:rFonts w:cs="Arial"/>
          <w:b/>
          <w:sz w:val="16"/>
          <w:szCs w:val="16"/>
        </w:rPr>
        <w:t>mage 1</w:t>
      </w:r>
      <w:r w:rsidRPr="005C325B">
        <w:rPr>
          <w:rFonts w:cs="Arial"/>
          <w:b/>
          <w:sz w:val="16"/>
          <w:szCs w:val="16"/>
        </w:rPr>
        <w:t>: Organisational Structure</w:t>
      </w:r>
    </w:p>
    <w:p w14:paraId="6BB9E774" w14:textId="1B127647" w:rsidR="000D3FCB" w:rsidRDefault="000D3FCB" w:rsidP="00A234BD">
      <w:pPr>
        <w:ind w:left="567" w:hanging="851"/>
        <w:rPr>
          <w:b/>
          <w:sz w:val="16"/>
          <w:szCs w:val="16"/>
        </w:rPr>
      </w:pPr>
    </w:p>
    <w:p w14:paraId="55F12F4C" w14:textId="5596A7FC" w:rsidR="000D3FCB" w:rsidRPr="001630E0" w:rsidRDefault="00221E89" w:rsidP="00221E89">
      <w:pPr>
        <w:ind w:left="567"/>
        <w:rPr>
          <w:b/>
          <w:sz w:val="16"/>
          <w:szCs w:val="16"/>
        </w:rPr>
      </w:pPr>
      <w:r w:rsidRPr="00221E89">
        <w:rPr>
          <w:b/>
          <w:noProof/>
          <w:sz w:val="16"/>
          <w:szCs w:val="16"/>
          <w:lang w:eastAsia="en-GB"/>
        </w:rPr>
        <w:drawing>
          <wp:inline distT="0" distB="0" distL="0" distR="0" wp14:anchorId="0FB7538E" wp14:editId="0F7FFF30">
            <wp:extent cx="6097270" cy="5253355"/>
            <wp:effectExtent l="0" t="0" r="0" b="4445"/>
            <wp:docPr id="1016770285"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770285" name="Picture 1" descr="A diagram of a company&#10;&#10;AI-generated content may be incorrect."/>
                    <pic:cNvPicPr/>
                  </pic:nvPicPr>
                  <pic:blipFill>
                    <a:blip r:embed="rId8"/>
                    <a:stretch>
                      <a:fillRect/>
                    </a:stretch>
                  </pic:blipFill>
                  <pic:spPr>
                    <a:xfrm>
                      <a:off x="0" y="0"/>
                      <a:ext cx="6097270" cy="5253355"/>
                    </a:xfrm>
                    <a:prstGeom prst="rect">
                      <a:avLst/>
                    </a:prstGeom>
                  </pic:spPr>
                </pic:pic>
              </a:graphicData>
            </a:graphic>
          </wp:inline>
        </w:drawing>
      </w:r>
    </w:p>
    <w:p w14:paraId="3B52A81B" w14:textId="77777777" w:rsidR="008B55C1" w:rsidRPr="0047730E" w:rsidRDefault="008B55C1" w:rsidP="00A234BD">
      <w:pPr>
        <w:rPr>
          <w:rFonts w:cs="Arial"/>
          <w:b/>
          <w:szCs w:val="24"/>
          <w:highlight w:val="yellow"/>
        </w:rPr>
      </w:pPr>
    </w:p>
    <w:p w14:paraId="6D07F164" w14:textId="77777777" w:rsidR="0047730E" w:rsidRPr="0047730E" w:rsidRDefault="0047730E" w:rsidP="00A234BD">
      <w:pPr>
        <w:ind w:left="567"/>
        <w:rPr>
          <w:rFonts w:cs="Arial"/>
          <w:b/>
          <w:szCs w:val="24"/>
        </w:rPr>
      </w:pPr>
      <w:r w:rsidRPr="0047730E">
        <w:rPr>
          <w:rFonts w:cs="Arial"/>
          <w:b/>
          <w:szCs w:val="24"/>
        </w:rPr>
        <w:t>2.8.2 Governance Arrangements</w:t>
      </w:r>
    </w:p>
    <w:p w14:paraId="64C48482" w14:textId="77777777" w:rsidR="0047730E" w:rsidRPr="0047730E" w:rsidRDefault="0047730E" w:rsidP="00A234BD">
      <w:pPr>
        <w:ind w:left="567"/>
        <w:rPr>
          <w:rFonts w:cs="Arial"/>
          <w:b/>
          <w:szCs w:val="24"/>
          <w:highlight w:val="yellow"/>
        </w:rPr>
      </w:pPr>
    </w:p>
    <w:p w14:paraId="621C60BE" w14:textId="27026161" w:rsidR="0047730E" w:rsidRDefault="00FB3E38" w:rsidP="00A234BD">
      <w:pPr>
        <w:pStyle w:val="Heading2"/>
        <w:ind w:left="567"/>
        <w:rPr>
          <w:b w:val="0"/>
          <w:color w:val="auto"/>
          <w:sz w:val="24"/>
          <w:szCs w:val="24"/>
        </w:rPr>
      </w:pPr>
      <w:r>
        <w:rPr>
          <w:b w:val="0"/>
          <w:color w:val="auto"/>
          <w:sz w:val="24"/>
          <w:szCs w:val="24"/>
        </w:rPr>
        <w:t>The Program</w:t>
      </w:r>
      <w:r w:rsidR="00F60DF1">
        <w:rPr>
          <w:b w:val="0"/>
          <w:color w:val="auto"/>
          <w:sz w:val="24"/>
          <w:szCs w:val="24"/>
        </w:rPr>
        <w:t>me</w:t>
      </w:r>
      <w:r w:rsidR="0047730E" w:rsidRPr="0047730E">
        <w:rPr>
          <w:b w:val="0"/>
          <w:color w:val="auto"/>
          <w:sz w:val="24"/>
          <w:szCs w:val="24"/>
        </w:rPr>
        <w:t xml:space="preserve"> Board and Project Team have been established and are </w:t>
      </w:r>
      <w:r w:rsidR="00221E89">
        <w:rPr>
          <w:b w:val="0"/>
          <w:color w:val="auto"/>
          <w:sz w:val="24"/>
          <w:szCs w:val="24"/>
        </w:rPr>
        <w:t>meeting on a</w:t>
      </w:r>
      <w:r w:rsidR="000011BC">
        <w:rPr>
          <w:b w:val="0"/>
          <w:color w:val="auto"/>
          <w:sz w:val="24"/>
          <w:szCs w:val="24"/>
        </w:rPr>
        <w:t xml:space="preserve"> monthly and </w:t>
      </w:r>
      <w:r w:rsidR="0053753D">
        <w:rPr>
          <w:b w:val="0"/>
          <w:color w:val="auto"/>
          <w:sz w:val="24"/>
          <w:szCs w:val="24"/>
        </w:rPr>
        <w:t>two-weekly</w:t>
      </w:r>
      <w:r w:rsidR="00221E89">
        <w:rPr>
          <w:b w:val="0"/>
          <w:color w:val="auto"/>
          <w:sz w:val="24"/>
          <w:szCs w:val="24"/>
        </w:rPr>
        <w:t xml:space="preserve"> cycle</w:t>
      </w:r>
      <w:r w:rsidR="000011BC">
        <w:rPr>
          <w:b w:val="0"/>
          <w:color w:val="auto"/>
          <w:sz w:val="24"/>
          <w:szCs w:val="24"/>
        </w:rPr>
        <w:t xml:space="preserve"> respectively</w:t>
      </w:r>
      <w:r w:rsidR="0047730E" w:rsidRPr="0047730E">
        <w:rPr>
          <w:b w:val="0"/>
          <w:color w:val="auto"/>
          <w:sz w:val="24"/>
          <w:szCs w:val="24"/>
        </w:rPr>
        <w:t xml:space="preserve">.  </w:t>
      </w:r>
      <w:r w:rsidR="000011BC">
        <w:rPr>
          <w:b w:val="0"/>
          <w:color w:val="auto"/>
          <w:sz w:val="24"/>
          <w:szCs w:val="24"/>
        </w:rPr>
        <w:t>Standing reports are provided to the Finance and Performance Committee</w:t>
      </w:r>
    </w:p>
    <w:p w14:paraId="75B839FA" w14:textId="77777777" w:rsidR="0047730E" w:rsidRDefault="0047730E" w:rsidP="00A234BD"/>
    <w:p w14:paraId="37952DAC" w14:textId="5F2136E9" w:rsidR="0047730E" w:rsidRPr="0047730E" w:rsidRDefault="0047730E" w:rsidP="00A234BD">
      <w:pPr>
        <w:tabs>
          <w:tab w:val="left" w:pos="567"/>
        </w:tabs>
        <w:ind w:left="567"/>
        <w:contextualSpacing/>
        <w:rPr>
          <w:rFonts w:cs="Arial"/>
          <w:szCs w:val="24"/>
        </w:rPr>
      </w:pPr>
      <w:r w:rsidRPr="0047730E">
        <w:rPr>
          <w:rFonts w:cs="Arial"/>
          <w:szCs w:val="24"/>
        </w:rPr>
        <w:lastRenderedPageBreak/>
        <w:t>Further information relating to the Project Governance arrangements, including the roles and responsibilitie</w:t>
      </w:r>
      <w:r w:rsidR="00F60DF1">
        <w:rPr>
          <w:rFonts w:cs="Arial"/>
          <w:szCs w:val="24"/>
        </w:rPr>
        <w:t xml:space="preserve">s and membership of the Programme </w:t>
      </w:r>
      <w:r w:rsidRPr="0047730E">
        <w:rPr>
          <w:rFonts w:cs="Arial"/>
          <w:szCs w:val="24"/>
        </w:rPr>
        <w:t xml:space="preserve">Board and </w:t>
      </w:r>
      <w:r w:rsidR="00330658">
        <w:rPr>
          <w:rFonts w:cs="Arial"/>
          <w:szCs w:val="24"/>
        </w:rPr>
        <w:t xml:space="preserve">Project Team can be located in </w:t>
      </w:r>
      <w:r w:rsidR="00182593" w:rsidRPr="00F60950">
        <w:rPr>
          <w:rFonts w:cs="Arial"/>
          <w:szCs w:val="24"/>
        </w:rPr>
        <w:t xml:space="preserve">Appendix </w:t>
      </w:r>
      <w:r w:rsidR="00182593">
        <w:rPr>
          <w:rFonts w:cs="Arial"/>
          <w:szCs w:val="24"/>
        </w:rPr>
        <w:t>7</w:t>
      </w:r>
      <w:r w:rsidR="00182593" w:rsidRPr="00F60950">
        <w:rPr>
          <w:rFonts w:cs="Arial"/>
          <w:szCs w:val="24"/>
        </w:rPr>
        <w:t>: NHS</w:t>
      </w:r>
      <w:r w:rsidR="00182593">
        <w:rPr>
          <w:rFonts w:cs="Arial"/>
          <w:szCs w:val="24"/>
        </w:rPr>
        <w:t xml:space="preserve"> Shetland- Gilbert Bain Cladding Remedials- Project Execution Plan Rev 2</w:t>
      </w:r>
      <w:r w:rsidRPr="0047730E">
        <w:rPr>
          <w:rFonts w:cs="Arial"/>
          <w:szCs w:val="24"/>
        </w:rPr>
        <w:t>.</w:t>
      </w:r>
    </w:p>
    <w:p w14:paraId="6B597C12" w14:textId="77777777" w:rsidR="00385990" w:rsidRDefault="00385990" w:rsidP="00221E89">
      <w:pPr>
        <w:rPr>
          <w:rFonts w:cs="Arial"/>
          <w:szCs w:val="24"/>
        </w:rPr>
      </w:pPr>
    </w:p>
    <w:p w14:paraId="62F9AEB4" w14:textId="6198E58F" w:rsidR="00385990" w:rsidRPr="00F60DF1" w:rsidRDefault="00F60DF1" w:rsidP="00A234BD">
      <w:pPr>
        <w:ind w:left="567"/>
        <w:rPr>
          <w:rFonts w:cs="Arial"/>
          <w:szCs w:val="24"/>
        </w:rPr>
      </w:pPr>
      <w:r>
        <w:rPr>
          <w:rFonts w:cs="Arial"/>
          <w:szCs w:val="24"/>
        </w:rPr>
        <w:t>The Programme</w:t>
      </w:r>
      <w:r w:rsidR="00385990" w:rsidRPr="00F60DF1">
        <w:rPr>
          <w:rFonts w:cs="Arial"/>
          <w:szCs w:val="24"/>
        </w:rPr>
        <w:t xml:space="preserve"> Board reports to the NHS </w:t>
      </w:r>
      <w:r w:rsidR="00221E89" w:rsidRPr="00F60DF1">
        <w:rPr>
          <w:rFonts w:cs="Arial"/>
          <w:szCs w:val="24"/>
        </w:rPr>
        <w:t xml:space="preserve">Shetland </w:t>
      </w:r>
      <w:r>
        <w:rPr>
          <w:rFonts w:cs="Arial"/>
          <w:szCs w:val="24"/>
        </w:rPr>
        <w:t>Finance and Performance Committee</w:t>
      </w:r>
      <w:r w:rsidR="00330658" w:rsidRPr="00F60DF1">
        <w:rPr>
          <w:rFonts w:cs="Arial"/>
          <w:szCs w:val="24"/>
        </w:rPr>
        <w:t xml:space="preserve"> </w:t>
      </w:r>
      <w:r w:rsidR="00385990" w:rsidRPr="00F60DF1">
        <w:rPr>
          <w:rFonts w:cs="Arial"/>
          <w:szCs w:val="24"/>
        </w:rPr>
        <w:t>which oversees the project wide co-ordination, prioritisation, scrutiny, funding availability and approval of all asset investment and disinvestment decisions.</w:t>
      </w:r>
      <w:r w:rsidR="00330658" w:rsidRPr="00F60DF1">
        <w:rPr>
          <w:rFonts w:cs="Arial"/>
          <w:szCs w:val="24"/>
        </w:rPr>
        <w:t xml:space="preserve">  </w:t>
      </w:r>
    </w:p>
    <w:p w14:paraId="1FB02C73" w14:textId="77777777" w:rsidR="00FD2D9A" w:rsidRDefault="00FD2D9A" w:rsidP="00A234BD">
      <w:pPr>
        <w:ind w:left="480"/>
        <w:contextualSpacing/>
        <w:rPr>
          <w:rFonts w:cs="Arial"/>
          <w:szCs w:val="24"/>
        </w:rPr>
      </w:pPr>
    </w:p>
    <w:p w14:paraId="3129B757" w14:textId="77777777" w:rsidR="00F60950" w:rsidRPr="0047730E" w:rsidRDefault="00F60950" w:rsidP="00A234BD">
      <w:pPr>
        <w:ind w:left="480"/>
        <w:contextualSpacing/>
        <w:rPr>
          <w:rFonts w:cs="Arial"/>
          <w:vanish/>
          <w:szCs w:val="24"/>
        </w:rPr>
      </w:pPr>
    </w:p>
    <w:p w14:paraId="44A5F153" w14:textId="77777777" w:rsidR="00FD2D9A" w:rsidRPr="0047730E" w:rsidRDefault="00FD2D9A" w:rsidP="00A234BD">
      <w:pPr>
        <w:ind w:left="480"/>
        <w:contextualSpacing/>
        <w:rPr>
          <w:rFonts w:cs="Arial"/>
          <w:vanish/>
          <w:szCs w:val="24"/>
        </w:rPr>
      </w:pPr>
    </w:p>
    <w:p w14:paraId="2D27C3D0" w14:textId="77777777" w:rsidR="00FD2D9A" w:rsidRPr="0047730E" w:rsidRDefault="00FD2D9A" w:rsidP="00A234BD">
      <w:pPr>
        <w:ind w:left="567"/>
        <w:rPr>
          <w:rFonts w:cs="Arial"/>
          <w:szCs w:val="24"/>
        </w:rPr>
      </w:pPr>
    </w:p>
    <w:p w14:paraId="698FC10D" w14:textId="77777777" w:rsidR="00C04AAA" w:rsidRPr="005C112F" w:rsidRDefault="00F21CD5" w:rsidP="00A234BD">
      <w:pPr>
        <w:rPr>
          <w:rFonts w:cs="Arial"/>
          <w:b/>
          <w:szCs w:val="24"/>
        </w:rPr>
      </w:pPr>
      <w:r>
        <w:rPr>
          <w:rFonts w:cs="Arial"/>
          <w:b/>
          <w:szCs w:val="24"/>
        </w:rPr>
        <w:t>2.8.3</w:t>
      </w:r>
      <w:r>
        <w:rPr>
          <w:rFonts w:cs="Arial"/>
          <w:b/>
          <w:szCs w:val="24"/>
        </w:rPr>
        <w:tab/>
      </w:r>
      <w:r w:rsidR="005C112F" w:rsidRPr="005C112F">
        <w:rPr>
          <w:rFonts w:cs="Arial"/>
          <w:b/>
          <w:szCs w:val="24"/>
        </w:rPr>
        <w:t>Project Controls</w:t>
      </w:r>
    </w:p>
    <w:p w14:paraId="0947C307" w14:textId="77777777" w:rsidR="0053753D" w:rsidRDefault="0053753D" w:rsidP="00A234BD">
      <w:pPr>
        <w:ind w:left="709"/>
        <w:rPr>
          <w:rFonts w:cs="Arial"/>
          <w:szCs w:val="24"/>
        </w:rPr>
      </w:pPr>
    </w:p>
    <w:p w14:paraId="26F4AAA8" w14:textId="467E0093" w:rsidR="005C112F" w:rsidRDefault="005C112F" w:rsidP="00A234BD">
      <w:pPr>
        <w:ind w:left="709"/>
        <w:rPr>
          <w:rFonts w:cs="Arial"/>
          <w:szCs w:val="24"/>
        </w:rPr>
      </w:pPr>
      <w:r>
        <w:rPr>
          <w:rFonts w:cs="Arial"/>
          <w:szCs w:val="24"/>
        </w:rPr>
        <w:t xml:space="preserve">The Project Manager will co-ordinate the project plan, risk register, issues log and change requests in line with </w:t>
      </w:r>
      <w:r w:rsidR="0053753D">
        <w:rPr>
          <w:rFonts w:cs="Arial"/>
          <w:szCs w:val="24"/>
        </w:rPr>
        <w:t>Hub North</w:t>
      </w:r>
      <w:r>
        <w:rPr>
          <w:rFonts w:cs="Arial"/>
          <w:szCs w:val="24"/>
        </w:rPr>
        <w:t xml:space="preserve"> guidance.  Further details in relation to the management of the project are </w:t>
      </w:r>
      <w:r w:rsidRPr="00F60950">
        <w:rPr>
          <w:rFonts w:cs="Arial"/>
          <w:szCs w:val="24"/>
        </w:rPr>
        <w:t xml:space="preserve">detailed in </w:t>
      </w:r>
      <w:bookmarkStart w:id="3" w:name="_Hlk195794541"/>
      <w:r w:rsidR="00221E89" w:rsidRPr="00F60950">
        <w:rPr>
          <w:rFonts w:cs="Arial"/>
          <w:szCs w:val="24"/>
        </w:rPr>
        <w:t>A</w:t>
      </w:r>
      <w:r w:rsidR="00C1135D" w:rsidRPr="00F60950">
        <w:rPr>
          <w:rFonts w:cs="Arial"/>
          <w:szCs w:val="24"/>
        </w:rPr>
        <w:t xml:space="preserve">ppendix </w:t>
      </w:r>
      <w:r w:rsidR="00182593">
        <w:rPr>
          <w:rFonts w:cs="Arial"/>
          <w:szCs w:val="24"/>
        </w:rPr>
        <w:t>7</w:t>
      </w:r>
      <w:r w:rsidR="00221E89" w:rsidRPr="00F60950">
        <w:rPr>
          <w:rFonts w:cs="Arial"/>
          <w:szCs w:val="24"/>
        </w:rPr>
        <w:t>: NHS</w:t>
      </w:r>
      <w:r w:rsidR="00221E89">
        <w:rPr>
          <w:rFonts w:cs="Arial"/>
          <w:szCs w:val="24"/>
        </w:rPr>
        <w:t xml:space="preserve"> Shetland- Gilbert Bain Cladding</w:t>
      </w:r>
      <w:r w:rsidR="0053753D">
        <w:rPr>
          <w:rFonts w:cs="Arial"/>
          <w:szCs w:val="24"/>
        </w:rPr>
        <w:t xml:space="preserve"> Remedials- Project Execution Plan Rev 2</w:t>
      </w:r>
      <w:bookmarkEnd w:id="3"/>
      <w:r>
        <w:rPr>
          <w:rFonts w:cs="Arial"/>
          <w:szCs w:val="24"/>
        </w:rPr>
        <w:t>.</w:t>
      </w:r>
    </w:p>
    <w:p w14:paraId="3F12F8BB" w14:textId="77777777" w:rsidR="00C51707" w:rsidRPr="00740516" w:rsidRDefault="00C51707" w:rsidP="00A234BD">
      <w:pPr>
        <w:rPr>
          <w:rFonts w:cs="Arial"/>
          <w:szCs w:val="24"/>
        </w:rPr>
      </w:pPr>
    </w:p>
    <w:p w14:paraId="55DD02A3" w14:textId="77777777" w:rsidR="00F3337D" w:rsidRPr="0030738A" w:rsidRDefault="00C87B62" w:rsidP="00A234BD">
      <w:pPr>
        <w:pStyle w:val="Heading3"/>
        <w:spacing w:before="0"/>
        <w:rPr>
          <w:rFonts w:cs="Arial"/>
          <w:b w:val="0"/>
          <w:color w:val="auto"/>
          <w:sz w:val="24"/>
          <w:szCs w:val="24"/>
        </w:rPr>
      </w:pPr>
      <w:r w:rsidRPr="0030738A">
        <w:rPr>
          <w:rFonts w:cs="Arial"/>
          <w:color w:val="auto"/>
          <w:sz w:val="24"/>
          <w:szCs w:val="24"/>
        </w:rPr>
        <w:t>2</w:t>
      </w:r>
      <w:r w:rsidR="00BF3AF0" w:rsidRPr="0030738A">
        <w:rPr>
          <w:rFonts w:cs="Arial"/>
          <w:color w:val="auto"/>
          <w:sz w:val="24"/>
          <w:szCs w:val="24"/>
        </w:rPr>
        <w:t>.</w:t>
      </w:r>
      <w:r w:rsidR="00F21CD5">
        <w:rPr>
          <w:rFonts w:cs="Arial"/>
          <w:color w:val="auto"/>
          <w:sz w:val="24"/>
          <w:szCs w:val="24"/>
        </w:rPr>
        <w:t>9</w:t>
      </w:r>
      <w:r w:rsidR="00BF3AF0" w:rsidRPr="0030738A">
        <w:rPr>
          <w:rFonts w:cs="Arial"/>
          <w:color w:val="auto"/>
          <w:sz w:val="24"/>
          <w:szCs w:val="24"/>
        </w:rPr>
        <w:tab/>
      </w:r>
      <w:r w:rsidR="00F3337D" w:rsidRPr="0030738A">
        <w:rPr>
          <w:rFonts w:cs="Arial"/>
          <w:color w:val="auto"/>
          <w:sz w:val="24"/>
          <w:szCs w:val="24"/>
        </w:rPr>
        <w:t>Equality and Diversity, including health inequalities</w:t>
      </w:r>
    </w:p>
    <w:p w14:paraId="5BF8D644" w14:textId="77777777" w:rsidR="00343281" w:rsidRDefault="00343281" w:rsidP="00A234BD">
      <w:pPr>
        <w:ind w:left="720"/>
        <w:rPr>
          <w:rFonts w:cs="Arial"/>
          <w:szCs w:val="24"/>
        </w:rPr>
      </w:pPr>
    </w:p>
    <w:p w14:paraId="13DC3F7C" w14:textId="34CA9D14" w:rsidR="00274EF2" w:rsidRDefault="00274EF2" w:rsidP="00A234BD">
      <w:pPr>
        <w:ind w:left="720"/>
        <w:rPr>
          <w:rFonts w:cs="Arial"/>
          <w:szCs w:val="24"/>
        </w:rPr>
      </w:pPr>
      <w:r>
        <w:rPr>
          <w:rFonts w:cs="Arial"/>
          <w:szCs w:val="24"/>
        </w:rPr>
        <w:t>The subject of this paper and the decision being requested is not applicable to equality</w:t>
      </w:r>
      <w:r w:rsidR="003F00BC">
        <w:rPr>
          <w:rFonts w:cs="Arial"/>
          <w:szCs w:val="24"/>
        </w:rPr>
        <w:t xml:space="preserve"> and diversity.</w:t>
      </w:r>
    </w:p>
    <w:p w14:paraId="037C2FDF" w14:textId="77777777" w:rsidR="00681586" w:rsidRPr="00681586" w:rsidRDefault="00681586" w:rsidP="00A234BD"/>
    <w:p w14:paraId="4E453DDA" w14:textId="77777777" w:rsidR="00446219" w:rsidRPr="0030738A" w:rsidRDefault="00C87B62" w:rsidP="00A234BD">
      <w:pPr>
        <w:pStyle w:val="Heading3"/>
        <w:spacing w:before="0"/>
        <w:rPr>
          <w:rFonts w:cs="Arial"/>
          <w:b w:val="0"/>
          <w:color w:val="auto"/>
          <w:sz w:val="24"/>
          <w:szCs w:val="24"/>
        </w:rPr>
      </w:pPr>
      <w:r w:rsidRPr="0030738A">
        <w:rPr>
          <w:rFonts w:cs="Arial"/>
          <w:color w:val="auto"/>
          <w:sz w:val="24"/>
          <w:szCs w:val="24"/>
        </w:rPr>
        <w:t>2</w:t>
      </w:r>
      <w:r w:rsidR="00F21CD5">
        <w:rPr>
          <w:rFonts w:cs="Arial"/>
          <w:color w:val="auto"/>
          <w:sz w:val="24"/>
          <w:szCs w:val="24"/>
        </w:rPr>
        <w:t>.10</w:t>
      </w:r>
      <w:r w:rsidR="00BF3AF0" w:rsidRPr="0030738A">
        <w:rPr>
          <w:rFonts w:cs="Arial"/>
          <w:color w:val="auto"/>
          <w:sz w:val="24"/>
          <w:szCs w:val="24"/>
        </w:rPr>
        <w:tab/>
      </w:r>
      <w:r w:rsidR="00446219" w:rsidRPr="0030738A">
        <w:rPr>
          <w:rFonts w:cs="Arial"/>
          <w:color w:val="auto"/>
          <w:sz w:val="24"/>
          <w:szCs w:val="24"/>
        </w:rPr>
        <w:t>Other</w:t>
      </w:r>
      <w:r w:rsidR="00BF3AF0" w:rsidRPr="0030738A">
        <w:rPr>
          <w:rFonts w:cs="Arial"/>
          <w:color w:val="auto"/>
          <w:sz w:val="24"/>
          <w:szCs w:val="24"/>
        </w:rPr>
        <w:t xml:space="preserve"> impacts</w:t>
      </w:r>
    </w:p>
    <w:p w14:paraId="5162A4BE" w14:textId="77777777" w:rsidR="00C44261" w:rsidRPr="00BC644B" w:rsidRDefault="00C44261" w:rsidP="00A234BD">
      <w:pPr>
        <w:ind w:firstLine="720"/>
        <w:rPr>
          <w:rFonts w:cs="Arial"/>
          <w:szCs w:val="24"/>
        </w:rPr>
      </w:pPr>
    </w:p>
    <w:p w14:paraId="5056F0FA" w14:textId="77777777" w:rsidR="00AE6BD8" w:rsidRDefault="00D07F3D" w:rsidP="00A234BD">
      <w:pPr>
        <w:ind w:left="720"/>
        <w:rPr>
          <w:rFonts w:cs="Arial"/>
          <w:szCs w:val="24"/>
        </w:rPr>
      </w:pPr>
      <w:r w:rsidRPr="00BC644B">
        <w:rPr>
          <w:rFonts w:cs="Arial"/>
          <w:szCs w:val="24"/>
        </w:rPr>
        <w:t>Ther</w:t>
      </w:r>
      <w:r w:rsidR="00AE6BD8">
        <w:rPr>
          <w:rFonts w:cs="Arial"/>
          <w:szCs w:val="24"/>
        </w:rPr>
        <w:t>e are no other relevant impacts.</w:t>
      </w:r>
    </w:p>
    <w:p w14:paraId="32678C80" w14:textId="77777777" w:rsidR="00AE6BD8" w:rsidRPr="00AE6BD8" w:rsidRDefault="00AE6BD8" w:rsidP="00A234BD">
      <w:pPr>
        <w:ind w:left="720"/>
        <w:rPr>
          <w:rFonts w:cs="Arial"/>
          <w:szCs w:val="24"/>
        </w:rPr>
      </w:pPr>
    </w:p>
    <w:p w14:paraId="4985D0A2" w14:textId="77777777" w:rsidR="00446219" w:rsidRPr="0030738A" w:rsidRDefault="00F21CD5" w:rsidP="00A234BD">
      <w:pPr>
        <w:pStyle w:val="Heading3"/>
        <w:spacing w:before="0"/>
        <w:ind w:left="460" w:hanging="460"/>
        <w:rPr>
          <w:rFonts w:cs="Arial"/>
          <w:color w:val="auto"/>
          <w:sz w:val="24"/>
          <w:szCs w:val="24"/>
        </w:rPr>
      </w:pPr>
      <w:r>
        <w:rPr>
          <w:rFonts w:cs="Arial"/>
          <w:color w:val="auto"/>
          <w:sz w:val="24"/>
          <w:szCs w:val="24"/>
        </w:rPr>
        <w:t>2.11</w:t>
      </w:r>
      <w:r w:rsidR="00862F4A" w:rsidRPr="0030738A">
        <w:rPr>
          <w:rFonts w:cs="Arial"/>
          <w:color w:val="auto"/>
          <w:sz w:val="24"/>
          <w:szCs w:val="24"/>
        </w:rPr>
        <w:t xml:space="preserve">    </w:t>
      </w:r>
      <w:r w:rsidR="00446219" w:rsidRPr="0030738A">
        <w:rPr>
          <w:rFonts w:cs="Arial"/>
          <w:color w:val="auto"/>
          <w:sz w:val="24"/>
          <w:szCs w:val="24"/>
        </w:rPr>
        <w:t>Communication, involvement, engagement and consultation</w:t>
      </w:r>
    </w:p>
    <w:p w14:paraId="2DA1B14B" w14:textId="77777777" w:rsidR="003B5D90" w:rsidRDefault="003B5D90" w:rsidP="00A234BD">
      <w:pPr>
        <w:autoSpaceDE w:val="0"/>
        <w:autoSpaceDN w:val="0"/>
        <w:adjustRightInd w:val="0"/>
        <w:ind w:left="460"/>
        <w:rPr>
          <w:rFonts w:ascii="ArialMT" w:eastAsia="Calibri" w:hAnsi="ArialMT" w:cs="ArialMT"/>
          <w:color w:val="00000A"/>
          <w:spacing w:val="0"/>
          <w:szCs w:val="24"/>
          <w:lang w:eastAsia="en-GB"/>
        </w:rPr>
      </w:pPr>
    </w:p>
    <w:p w14:paraId="2F1B46F0" w14:textId="6EC7267F" w:rsidR="003B5D90" w:rsidRPr="00D07F3D" w:rsidRDefault="003B5D90" w:rsidP="00A234BD">
      <w:pPr>
        <w:ind w:left="720"/>
        <w:rPr>
          <w:rFonts w:cs="Arial"/>
          <w:szCs w:val="24"/>
        </w:rPr>
      </w:pPr>
      <w:r w:rsidRPr="003B5D90">
        <w:rPr>
          <w:rFonts w:cs="Arial"/>
          <w:szCs w:val="24"/>
        </w:rPr>
        <w:t>The Board has carried out its duties to involve and engage external stakeholders</w:t>
      </w:r>
      <w:r w:rsidR="009B2E23">
        <w:rPr>
          <w:rFonts w:cs="Arial"/>
          <w:szCs w:val="24"/>
        </w:rPr>
        <w:t xml:space="preserve"> </w:t>
      </w:r>
      <w:r w:rsidRPr="003B5D90">
        <w:rPr>
          <w:rFonts w:cs="Arial"/>
          <w:szCs w:val="24"/>
        </w:rPr>
        <w:t>where appropriate</w:t>
      </w:r>
      <w:r w:rsidR="005838EF">
        <w:rPr>
          <w:rFonts w:cs="Arial"/>
          <w:szCs w:val="24"/>
        </w:rPr>
        <w:t>.</w:t>
      </w:r>
      <w:r w:rsidR="00F60DF1">
        <w:rPr>
          <w:rFonts w:cs="Arial"/>
          <w:szCs w:val="24"/>
        </w:rPr>
        <w:t xml:space="preserve"> A Communications Strategy for the project will be developed to keep all internal and external partners</w:t>
      </w:r>
      <w:r w:rsidR="000F32BF">
        <w:rPr>
          <w:rFonts w:cs="Arial"/>
          <w:szCs w:val="24"/>
        </w:rPr>
        <w:t>, stakeholders and the wider public engaged in the project delivery and milestones.</w:t>
      </w:r>
    </w:p>
    <w:p w14:paraId="447D43F9" w14:textId="77777777" w:rsidR="00B02B8C" w:rsidRDefault="00B02B8C" w:rsidP="00A234BD">
      <w:pPr>
        <w:ind w:left="720"/>
        <w:rPr>
          <w:rFonts w:cs="Arial"/>
          <w:szCs w:val="24"/>
          <w:highlight w:val="lightGray"/>
        </w:rPr>
      </w:pPr>
    </w:p>
    <w:p w14:paraId="14A578AF" w14:textId="77777777" w:rsidR="00446219" w:rsidRPr="0030738A" w:rsidRDefault="00330658" w:rsidP="00BF1A13">
      <w:pPr>
        <w:pStyle w:val="Heading3"/>
        <w:numPr>
          <w:ilvl w:val="1"/>
          <w:numId w:val="6"/>
        </w:numPr>
        <w:spacing w:before="0"/>
        <w:rPr>
          <w:rFonts w:cs="Arial"/>
          <w:color w:val="auto"/>
          <w:sz w:val="24"/>
          <w:szCs w:val="24"/>
        </w:rPr>
      </w:pPr>
      <w:r>
        <w:rPr>
          <w:rFonts w:cs="Arial"/>
          <w:color w:val="auto"/>
          <w:sz w:val="24"/>
          <w:szCs w:val="24"/>
        </w:rPr>
        <w:t xml:space="preserve">    </w:t>
      </w:r>
      <w:r w:rsidR="00446219" w:rsidRPr="0030738A">
        <w:rPr>
          <w:rFonts w:cs="Arial"/>
          <w:color w:val="auto"/>
          <w:sz w:val="24"/>
          <w:szCs w:val="24"/>
        </w:rPr>
        <w:t>Route to the Meeting</w:t>
      </w:r>
    </w:p>
    <w:p w14:paraId="2B138128" w14:textId="77777777" w:rsidR="00330658" w:rsidRDefault="00330658" w:rsidP="00330658">
      <w:pPr>
        <w:pStyle w:val="ListParagraph"/>
        <w:ind w:left="709"/>
        <w:rPr>
          <w:rFonts w:ascii="Arial" w:hAnsi="Arial" w:cs="Arial"/>
          <w:sz w:val="24"/>
          <w:szCs w:val="24"/>
        </w:rPr>
      </w:pPr>
    </w:p>
    <w:p w14:paraId="264E9C1F" w14:textId="49AC916E" w:rsidR="00330658" w:rsidRPr="00330658" w:rsidRDefault="000011BC" w:rsidP="00330658">
      <w:pPr>
        <w:pStyle w:val="ListParagraph"/>
        <w:ind w:left="709"/>
        <w:rPr>
          <w:rFonts w:ascii="Arial" w:hAnsi="Arial" w:cs="Arial"/>
          <w:sz w:val="24"/>
          <w:szCs w:val="24"/>
        </w:rPr>
      </w:pPr>
      <w:r>
        <w:rPr>
          <w:rFonts w:ascii="Arial" w:hAnsi="Arial" w:cs="Arial"/>
          <w:sz w:val="24"/>
          <w:szCs w:val="24"/>
        </w:rPr>
        <w:t>The content within t</w:t>
      </w:r>
      <w:r w:rsidR="00330658" w:rsidRPr="00330658">
        <w:rPr>
          <w:rFonts w:ascii="Arial" w:hAnsi="Arial" w:cs="Arial"/>
          <w:sz w:val="24"/>
          <w:szCs w:val="24"/>
        </w:rPr>
        <w:t>his paper</w:t>
      </w:r>
      <w:r>
        <w:rPr>
          <w:rFonts w:ascii="Arial" w:hAnsi="Arial" w:cs="Arial"/>
          <w:sz w:val="24"/>
          <w:szCs w:val="24"/>
        </w:rPr>
        <w:t xml:space="preserve"> and associated appendices</w:t>
      </w:r>
      <w:r w:rsidR="00330658" w:rsidRPr="00330658">
        <w:rPr>
          <w:rFonts w:ascii="Arial" w:hAnsi="Arial" w:cs="Arial"/>
          <w:sz w:val="24"/>
          <w:szCs w:val="24"/>
        </w:rPr>
        <w:t xml:space="preserve"> was circula</w:t>
      </w:r>
      <w:r w:rsidR="000F32BF">
        <w:rPr>
          <w:rFonts w:ascii="Arial" w:hAnsi="Arial" w:cs="Arial"/>
          <w:sz w:val="24"/>
          <w:szCs w:val="24"/>
        </w:rPr>
        <w:t>ted to the Project Team, Programme</w:t>
      </w:r>
      <w:r w:rsidR="00330658" w:rsidRPr="00330658">
        <w:rPr>
          <w:rFonts w:ascii="Arial" w:hAnsi="Arial" w:cs="Arial"/>
          <w:sz w:val="24"/>
          <w:szCs w:val="24"/>
        </w:rPr>
        <w:t xml:space="preserve"> Board and Executive </w:t>
      </w:r>
      <w:r w:rsidR="000F32BF">
        <w:rPr>
          <w:rFonts w:ascii="Arial" w:hAnsi="Arial" w:cs="Arial"/>
          <w:sz w:val="24"/>
          <w:szCs w:val="24"/>
        </w:rPr>
        <w:t>Management</w:t>
      </w:r>
      <w:r w:rsidR="00330658" w:rsidRPr="00330658">
        <w:rPr>
          <w:rFonts w:ascii="Arial" w:hAnsi="Arial" w:cs="Arial"/>
          <w:sz w:val="24"/>
          <w:szCs w:val="24"/>
        </w:rPr>
        <w:t xml:space="preserve"> T</w:t>
      </w:r>
      <w:r w:rsidR="000F32BF">
        <w:rPr>
          <w:rFonts w:ascii="Arial" w:hAnsi="Arial" w:cs="Arial"/>
          <w:sz w:val="24"/>
          <w:szCs w:val="24"/>
        </w:rPr>
        <w:t>eam prior to submission to Shetland NHS Board</w:t>
      </w:r>
      <w:r w:rsidR="00330658" w:rsidRPr="00330658">
        <w:rPr>
          <w:rFonts w:ascii="Arial" w:hAnsi="Arial" w:cs="Arial"/>
          <w:sz w:val="24"/>
          <w:szCs w:val="24"/>
        </w:rPr>
        <w:t>.</w:t>
      </w:r>
    </w:p>
    <w:p w14:paraId="30C81AC5" w14:textId="77777777" w:rsidR="00330658" w:rsidRDefault="00330658" w:rsidP="00A234BD">
      <w:pPr>
        <w:ind w:left="720"/>
        <w:rPr>
          <w:rFonts w:cs="Arial"/>
          <w:szCs w:val="24"/>
        </w:rPr>
      </w:pPr>
    </w:p>
    <w:p w14:paraId="07B7B250" w14:textId="77777777" w:rsidR="00446219" w:rsidRDefault="00330658" w:rsidP="00A234BD">
      <w:pPr>
        <w:ind w:left="720"/>
        <w:rPr>
          <w:rFonts w:cs="Arial"/>
          <w:szCs w:val="24"/>
        </w:rPr>
      </w:pPr>
      <w:r>
        <w:rPr>
          <w:rFonts w:cs="Arial"/>
          <w:szCs w:val="24"/>
        </w:rPr>
        <w:t>Table 7: Table of Approvals</w:t>
      </w:r>
    </w:p>
    <w:tbl>
      <w:tblPr>
        <w:tblStyle w:val="TableGrid"/>
        <w:tblW w:w="0" w:type="auto"/>
        <w:tblInd w:w="817" w:type="dxa"/>
        <w:tblLook w:val="04A0" w:firstRow="1" w:lastRow="0" w:firstColumn="1" w:lastColumn="0" w:noHBand="0" w:noVBand="1"/>
      </w:tblPr>
      <w:tblGrid>
        <w:gridCol w:w="4092"/>
        <w:gridCol w:w="4271"/>
      </w:tblGrid>
      <w:tr w:rsidR="00330658" w14:paraId="385F8E7C" w14:textId="77777777" w:rsidTr="00330658">
        <w:tc>
          <w:tcPr>
            <w:tcW w:w="4092" w:type="dxa"/>
          </w:tcPr>
          <w:p w14:paraId="2D406A20" w14:textId="77777777" w:rsidR="00330658" w:rsidRPr="00330658" w:rsidRDefault="00330658">
            <w:pPr>
              <w:rPr>
                <w:rFonts w:cs="Arial"/>
                <w:b/>
                <w:szCs w:val="24"/>
              </w:rPr>
            </w:pPr>
            <w:r w:rsidRPr="00330658">
              <w:rPr>
                <w:rFonts w:cs="Arial"/>
                <w:b/>
                <w:szCs w:val="24"/>
              </w:rPr>
              <w:t>Meeting</w:t>
            </w:r>
          </w:p>
        </w:tc>
        <w:tc>
          <w:tcPr>
            <w:tcW w:w="4271" w:type="dxa"/>
          </w:tcPr>
          <w:p w14:paraId="1B3416E8" w14:textId="77777777" w:rsidR="00330658" w:rsidRPr="00330658" w:rsidRDefault="00330658">
            <w:pPr>
              <w:rPr>
                <w:rFonts w:cs="Arial"/>
                <w:b/>
                <w:szCs w:val="24"/>
              </w:rPr>
            </w:pPr>
            <w:r w:rsidRPr="00330658">
              <w:rPr>
                <w:rFonts w:cs="Arial"/>
                <w:b/>
                <w:szCs w:val="24"/>
              </w:rPr>
              <w:t>Approved</w:t>
            </w:r>
            <w:r>
              <w:rPr>
                <w:rFonts w:cs="Arial"/>
                <w:b/>
                <w:szCs w:val="24"/>
              </w:rPr>
              <w:t xml:space="preserve"> (date)</w:t>
            </w:r>
          </w:p>
        </w:tc>
      </w:tr>
      <w:tr w:rsidR="00330658" w14:paraId="6B4F7B4D" w14:textId="77777777" w:rsidTr="00330658">
        <w:tc>
          <w:tcPr>
            <w:tcW w:w="4092" w:type="dxa"/>
          </w:tcPr>
          <w:p w14:paraId="44E9FA79" w14:textId="77777777" w:rsidR="00330658" w:rsidRDefault="00330658">
            <w:pPr>
              <w:rPr>
                <w:rFonts w:cs="Arial"/>
                <w:szCs w:val="24"/>
              </w:rPr>
            </w:pPr>
            <w:r>
              <w:rPr>
                <w:rFonts w:cs="Arial"/>
                <w:szCs w:val="24"/>
              </w:rPr>
              <w:t>Project Team</w:t>
            </w:r>
          </w:p>
        </w:tc>
        <w:tc>
          <w:tcPr>
            <w:tcW w:w="4271" w:type="dxa"/>
          </w:tcPr>
          <w:p w14:paraId="5F3ABC1D" w14:textId="41A45F64" w:rsidR="00330658" w:rsidRDefault="00D20528">
            <w:pPr>
              <w:rPr>
                <w:rFonts w:cs="Arial"/>
                <w:szCs w:val="24"/>
              </w:rPr>
            </w:pPr>
            <w:r>
              <w:rPr>
                <w:rFonts w:cs="Arial"/>
                <w:szCs w:val="24"/>
              </w:rPr>
              <w:t>2 April 2025</w:t>
            </w:r>
          </w:p>
        </w:tc>
      </w:tr>
      <w:tr w:rsidR="00330658" w14:paraId="2B5FBB09" w14:textId="77777777" w:rsidTr="00330658">
        <w:tc>
          <w:tcPr>
            <w:tcW w:w="4092" w:type="dxa"/>
          </w:tcPr>
          <w:p w14:paraId="633A1FD9" w14:textId="787987C0" w:rsidR="00330658" w:rsidRDefault="000F32BF">
            <w:pPr>
              <w:rPr>
                <w:rFonts w:cs="Arial"/>
                <w:szCs w:val="24"/>
              </w:rPr>
            </w:pPr>
            <w:r>
              <w:rPr>
                <w:rFonts w:cs="Arial"/>
                <w:szCs w:val="24"/>
              </w:rPr>
              <w:t>Programme</w:t>
            </w:r>
            <w:r w:rsidR="00330658">
              <w:rPr>
                <w:rFonts w:cs="Arial"/>
                <w:szCs w:val="24"/>
              </w:rPr>
              <w:t xml:space="preserve"> Board</w:t>
            </w:r>
          </w:p>
        </w:tc>
        <w:tc>
          <w:tcPr>
            <w:tcW w:w="4271" w:type="dxa"/>
          </w:tcPr>
          <w:p w14:paraId="47E4B0CE" w14:textId="0210B368" w:rsidR="00330658" w:rsidRDefault="00D20528">
            <w:pPr>
              <w:rPr>
                <w:rFonts w:cs="Arial"/>
                <w:szCs w:val="24"/>
              </w:rPr>
            </w:pPr>
            <w:r>
              <w:rPr>
                <w:rFonts w:cs="Arial"/>
                <w:szCs w:val="24"/>
              </w:rPr>
              <w:t>9 April 2025</w:t>
            </w:r>
          </w:p>
        </w:tc>
      </w:tr>
    </w:tbl>
    <w:p w14:paraId="0258BC58" w14:textId="77777777" w:rsidR="00330658" w:rsidRDefault="00330658">
      <w:pPr>
        <w:rPr>
          <w:rFonts w:cs="Arial"/>
          <w:szCs w:val="24"/>
        </w:rPr>
      </w:pPr>
      <w:r>
        <w:rPr>
          <w:rFonts w:cs="Arial"/>
          <w:szCs w:val="24"/>
        </w:rPr>
        <w:br w:type="page"/>
      </w:r>
    </w:p>
    <w:p w14:paraId="213E313F" w14:textId="77777777" w:rsidR="0071797A" w:rsidRDefault="0071797A" w:rsidP="00A234BD">
      <w:pPr>
        <w:pStyle w:val="Heading2"/>
        <w:spacing w:before="0"/>
        <w:rPr>
          <w:rFonts w:cs="Arial"/>
          <w:color w:val="auto"/>
          <w:sz w:val="24"/>
          <w:szCs w:val="24"/>
        </w:rPr>
      </w:pPr>
    </w:p>
    <w:p w14:paraId="69F3F6FB" w14:textId="77777777" w:rsidR="00BF3AF0" w:rsidRPr="00BC644B" w:rsidRDefault="00C87B62" w:rsidP="00A234BD">
      <w:pPr>
        <w:pStyle w:val="Heading2"/>
        <w:spacing w:before="0"/>
        <w:rPr>
          <w:rFonts w:cs="Arial"/>
          <w:b w:val="0"/>
          <w:color w:val="auto"/>
          <w:sz w:val="24"/>
          <w:szCs w:val="24"/>
        </w:rPr>
      </w:pPr>
      <w:r w:rsidRPr="00BC644B">
        <w:rPr>
          <w:rFonts w:cs="Arial"/>
          <w:color w:val="auto"/>
          <w:sz w:val="24"/>
          <w:szCs w:val="24"/>
        </w:rPr>
        <w:t>2.</w:t>
      </w:r>
      <w:r w:rsidR="00F21CD5">
        <w:rPr>
          <w:rFonts w:cs="Arial"/>
          <w:color w:val="auto"/>
          <w:sz w:val="24"/>
          <w:szCs w:val="24"/>
        </w:rPr>
        <w:t>11</w:t>
      </w:r>
      <w:r w:rsidR="00BF3AF0" w:rsidRPr="00BC644B">
        <w:rPr>
          <w:rFonts w:cs="Arial"/>
          <w:color w:val="auto"/>
          <w:sz w:val="24"/>
          <w:szCs w:val="24"/>
        </w:rPr>
        <w:tab/>
        <w:t>Recommendation</w:t>
      </w:r>
    </w:p>
    <w:p w14:paraId="4F56FBC3" w14:textId="77777777" w:rsidR="00BF3AF0" w:rsidRPr="00BC644B" w:rsidRDefault="00BF3AF0" w:rsidP="00A234BD">
      <w:pPr>
        <w:ind w:left="720"/>
        <w:rPr>
          <w:rFonts w:cs="Arial"/>
          <w:szCs w:val="24"/>
        </w:rPr>
      </w:pPr>
    </w:p>
    <w:p w14:paraId="570535FD" w14:textId="12F7F10B" w:rsidR="00784C27" w:rsidRDefault="00784C27" w:rsidP="00A234BD">
      <w:pPr>
        <w:autoSpaceDE w:val="0"/>
        <w:autoSpaceDN w:val="0"/>
        <w:adjustRightInd w:val="0"/>
        <w:ind w:left="720"/>
        <w:rPr>
          <w:rFonts w:ascii="ArialMT" w:eastAsia="Calibri" w:hAnsi="ArialMT" w:cs="ArialMT"/>
          <w:spacing w:val="0"/>
          <w:szCs w:val="24"/>
          <w:lang w:eastAsia="en-GB"/>
        </w:rPr>
      </w:pPr>
      <w:r w:rsidRPr="00784C27">
        <w:rPr>
          <w:rFonts w:ascii="ArialMT" w:eastAsia="Calibri" w:hAnsi="ArialMT" w:cs="ArialMT"/>
          <w:b/>
          <w:spacing w:val="0"/>
          <w:szCs w:val="24"/>
          <w:lang w:eastAsia="en-GB"/>
        </w:rPr>
        <w:t>Decision</w:t>
      </w:r>
      <w:r w:rsidRPr="00784C27">
        <w:rPr>
          <w:rFonts w:ascii="ArialMT" w:eastAsia="Calibri" w:hAnsi="ArialMT" w:cs="ArialMT"/>
          <w:spacing w:val="0"/>
          <w:szCs w:val="24"/>
          <w:lang w:eastAsia="en-GB"/>
        </w:rPr>
        <w:t xml:space="preserve"> </w:t>
      </w:r>
      <w:r w:rsidR="005838EF">
        <w:rPr>
          <w:rFonts w:ascii="ArialMT" w:eastAsia="Calibri" w:hAnsi="ArialMT" w:cs="ArialMT"/>
          <w:spacing w:val="0"/>
          <w:szCs w:val="24"/>
          <w:lang w:eastAsia="en-GB"/>
        </w:rPr>
        <w:t>–</w:t>
      </w:r>
      <w:r w:rsidRPr="00784C27">
        <w:rPr>
          <w:rFonts w:ascii="ArialMT" w:eastAsia="Calibri" w:hAnsi="ArialMT" w:cs="ArialMT"/>
          <w:spacing w:val="0"/>
          <w:szCs w:val="24"/>
          <w:lang w:eastAsia="en-GB"/>
        </w:rPr>
        <w:t xml:space="preserve"> </w:t>
      </w:r>
      <w:r w:rsidR="000F32BF">
        <w:rPr>
          <w:rFonts w:ascii="ArialMT" w:eastAsia="Calibri" w:hAnsi="ArialMT" w:cs="ArialMT"/>
          <w:spacing w:val="0"/>
          <w:szCs w:val="24"/>
          <w:lang w:eastAsia="en-GB"/>
        </w:rPr>
        <w:t>Shetland NHS Board</w:t>
      </w:r>
      <w:r w:rsidR="00870D20">
        <w:rPr>
          <w:rFonts w:ascii="ArialMT" w:eastAsia="Calibri" w:hAnsi="ArialMT" w:cs="ArialMT"/>
          <w:spacing w:val="0"/>
          <w:szCs w:val="24"/>
          <w:lang w:eastAsia="en-GB"/>
        </w:rPr>
        <w:t xml:space="preserve"> </w:t>
      </w:r>
      <w:r>
        <w:rPr>
          <w:rFonts w:ascii="ArialMT" w:eastAsia="Calibri" w:hAnsi="ArialMT" w:cs="ArialMT"/>
          <w:spacing w:val="0"/>
          <w:szCs w:val="24"/>
          <w:lang w:eastAsia="en-GB"/>
        </w:rPr>
        <w:t>is requested to</w:t>
      </w:r>
      <w:r w:rsidR="00870D20">
        <w:rPr>
          <w:rFonts w:ascii="ArialMT" w:eastAsia="Calibri" w:hAnsi="ArialMT" w:cs="ArialMT"/>
          <w:spacing w:val="0"/>
          <w:szCs w:val="24"/>
          <w:lang w:eastAsia="en-GB"/>
        </w:rPr>
        <w:t>:</w:t>
      </w:r>
    </w:p>
    <w:p w14:paraId="7DF5160E" w14:textId="77777777" w:rsidR="00784C27" w:rsidRDefault="00784C27" w:rsidP="00A234BD">
      <w:pPr>
        <w:autoSpaceDE w:val="0"/>
        <w:autoSpaceDN w:val="0"/>
        <w:adjustRightInd w:val="0"/>
        <w:ind w:left="720"/>
        <w:rPr>
          <w:rFonts w:ascii="ArialMT" w:eastAsia="Calibri" w:hAnsi="ArialMT" w:cs="ArialMT"/>
          <w:spacing w:val="0"/>
          <w:szCs w:val="24"/>
          <w:lang w:eastAsia="en-GB"/>
        </w:rPr>
      </w:pPr>
    </w:p>
    <w:p w14:paraId="3E5C0D8C" w14:textId="77777777" w:rsidR="00C80AE7" w:rsidRPr="00C80AE7" w:rsidRDefault="00784C27" w:rsidP="00A234BD">
      <w:pPr>
        <w:numPr>
          <w:ilvl w:val="0"/>
          <w:numId w:val="31"/>
        </w:numPr>
        <w:autoSpaceDE w:val="0"/>
        <w:autoSpaceDN w:val="0"/>
        <w:adjustRightInd w:val="0"/>
        <w:ind w:left="1134" w:hanging="425"/>
        <w:rPr>
          <w:rFonts w:cs="Arial"/>
          <w:color w:val="201F1E"/>
          <w:bdr w:val="none" w:sz="0" w:space="0" w:color="auto" w:frame="1"/>
        </w:rPr>
      </w:pPr>
      <w:r>
        <w:rPr>
          <w:rFonts w:ascii="ArialMT" w:eastAsia="Calibri" w:hAnsi="ArialMT" w:cs="ArialMT"/>
          <w:spacing w:val="0"/>
          <w:szCs w:val="24"/>
          <w:lang w:eastAsia="en-GB"/>
        </w:rPr>
        <w:t xml:space="preserve">Note </w:t>
      </w:r>
      <w:r w:rsidRPr="00784C27">
        <w:rPr>
          <w:rFonts w:ascii="ArialMT" w:eastAsia="Calibri" w:hAnsi="ArialMT" w:cs="ArialMT"/>
          <w:spacing w:val="0"/>
          <w:szCs w:val="24"/>
          <w:lang w:eastAsia="en-GB"/>
        </w:rPr>
        <w:t>the content of the report and supporting documents</w:t>
      </w:r>
    </w:p>
    <w:p w14:paraId="6C809471" w14:textId="77777777" w:rsidR="00C80AE7" w:rsidRPr="00C80AE7" w:rsidRDefault="00C80AE7" w:rsidP="00A234BD">
      <w:pPr>
        <w:numPr>
          <w:ilvl w:val="0"/>
          <w:numId w:val="31"/>
        </w:numPr>
        <w:autoSpaceDE w:val="0"/>
        <w:autoSpaceDN w:val="0"/>
        <w:adjustRightInd w:val="0"/>
        <w:ind w:left="1134" w:hanging="425"/>
        <w:rPr>
          <w:color w:val="201F1E"/>
        </w:rPr>
      </w:pPr>
      <w:r>
        <w:rPr>
          <w:rFonts w:cs="Arial"/>
          <w:color w:val="201F1E"/>
          <w:bdr w:val="none" w:sz="0" w:space="0" w:color="auto" w:frame="1"/>
        </w:rPr>
        <w:t>Approve</w:t>
      </w:r>
      <w:r w:rsidRPr="00C80AE7">
        <w:rPr>
          <w:rFonts w:cs="Arial"/>
          <w:color w:val="201F1E"/>
          <w:bdr w:val="none" w:sz="0" w:space="0" w:color="auto" w:frame="1"/>
        </w:rPr>
        <w:t xml:space="preserve"> the scope of works and preferred </w:t>
      </w:r>
      <w:r w:rsidR="005838EF">
        <w:rPr>
          <w:rFonts w:cs="Arial"/>
          <w:color w:val="201F1E"/>
          <w:bdr w:val="none" w:sz="0" w:space="0" w:color="auto" w:frame="1"/>
        </w:rPr>
        <w:t>solution</w:t>
      </w:r>
    </w:p>
    <w:p w14:paraId="1BCB9210" w14:textId="365C09FB" w:rsidR="00C80AE7" w:rsidRDefault="000F32BF" w:rsidP="00A234BD">
      <w:pPr>
        <w:numPr>
          <w:ilvl w:val="0"/>
          <w:numId w:val="31"/>
        </w:numPr>
        <w:autoSpaceDE w:val="0"/>
        <w:autoSpaceDN w:val="0"/>
        <w:adjustRightInd w:val="0"/>
        <w:ind w:left="1134" w:hanging="425"/>
        <w:rPr>
          <w:color w:val="201F1E"/>
        </w:rPr>
      </w:pPr>
      <w:r>
        <w:rPr>
          <w:rFonts w:cs="Arial"/>
          <w:bdr w:val="none" w:sz="0" w:space="0" w:color="auto" w:frame="1"/>
        </w:rPr>
        <w:t>Approve</w:t>
      </w:r>
      <w:r w:rsidR="00C80AE7" w:rsidRPr="000F32BF">
        <w:rPr>
          <w:rFonts w:cs="Arial"/>
          <w:bdr w:val="none" w:sz="0" w:space="0" w:color="auto" w:frame="1"/>
        </w:rPr>
        <w:t xml:space="preserve"> the funding request to </w:t>
      </w:r>
      <w:r>
        <w:rPr>
          <w:rFonts w:cs="Arial"/>
          <w:bdr w:val="none" w:sz="0" w:space="0" w:color="auto" w:frame="1"/>
        </w:rPr>
        <w:t xml:space="preserve">Scottish Government </w:t>
      </w:r>
      <w:r w:rsidR="00C25672" w:rsidRPr="000F32BF">
        <w:rPr>
          <w:rFonts w:cs="Arial"/>
          <w:bdr w:val="none" w:sz="0" w:space="0" w:color="auto" w:frame="1"/>
        </w:rPr>
        <w:t xml:space="preserve">Capital </w:t>
      </w:r>
      <w:r w:rsidR="0053753D" w:rsidRPr="000F32BF">
        <w:rPr>
          <w:rFonts w:cs="Arial"/>
          <w:bdr w:val="none" w:sz="0" w:space="0" w:color="auto" w:frame="1"/>
        </w:rPr>
        <w:t>Investment</w:t>
      </w:r>
      <w:r w:rsidR="00C25672" w:rsidRPr="000F32BF">
        <w:rPr>
          <w:rFonts w:cs="Arial"/>
          <w:bdr w:val="none" w:sz="0" w:space="0" w:color="auto" w:frame="1"/>
        </w:rPr>
        <w:t xml:space="preserve"> Group</w:t>
      </w:r>
    </w:p>
    <w:p w14:paraId="6BAF2F93" w14:textId="6FBA0DB3" w:rsidR="00C80AE7" w:rsidRPr="00CB11E4" w:rsidRDefault="00C80AE7" w:rsidP="00A234BD">
      <w:pPr>
        <w:numPr>
          <w:ilvl w:val="0"/>
          <w:numId w:val="31"/>
        </w:numPr>
        <w:autoSpaceDE w:val="0"/>
        <w:autoSpaceDN w:val="0"/>
        <w:adjustRightInd w:val="0"/>
        <w:ind w:left="1134" w:hanging="425"/>
        <w:rPr>
          <w:rFonts w:ascii="ArialMT" w:eastAsia="Calibri" w:hAnsi="ArialMT" w:cs="ArialMT"/>
          <w:spacing w:val="0"/>
          <w:szCs w:val="24"/>
          <w:lang w:eastAsia="en-GB"/>
        </w:rPr>
      </w:pPr>
      <w:r w:rsidRPr="00C80AE7">
        <w:rPr>
          <w:rFonts w:cs="Arial"/>
          <w:color w:val="201F1E"/>
          <w:bdr w:val="none" w:sz="0" w:space="0" w:color="auto" w:frame="1"/>
        </w:rPr>
        <w:t>Agreement to the approach to procurement</w:t>
      </w:r>
      <w:r w:rsidR="00CB11E4" w:rsidRPr="00CB11E4">
        <w:rPr>
          <w:rFonts w:ascii="ArialMT" w:eastAsia="Calibri" w:hAnsi="ArialMT" w:cs="ArialMT"/>
          <w:spacing w:val="0"/>
          <w:szCs w:val="24"/>
          <w:lang w:eastAsia="en-GB"/>
        </w:rPr>
        <w:t xml:space="preserve"> </w:t>
      </w:r>
      <w:r w:rsidR="00CB11E4">
        <w:rPr>
          <w:rFonts w:ascii="ArialMT" w:eastAsia="Calibri" w:hAnsi="ArialMT" w:cs="ArialMT"/>
          <w:spacing w:val="0"/>
          <w:szCs w:val="24"/>
          <w:lang w:eastAsia="en-GB"/>
        </w:rPr>
        <w:t xml:space="preserve">and confirm if the proposed procurement strategy outlined in </w:t>
      </w:r>
      <w:r w:rsidR="00343281">
        <w:rPr>
          <w:rFonts w:ascii="ArialMT" w:eastAsia="Calibri" w:hAnsi="ArialMT" w:cs="ArialMT"/>
          <w:spacing w:val="0"/>
          <w:szCs w:val="24"/>
          <w:lang w:eastAsia="en-GB"/>
        </w:rPr>
        <w:t>this paper</w:t>
      </w:r>
      <w:r w:rsidR="00CB11E4">
        <w:rPr>
          <w:rFonts w:ascii="ArialMT" w:eastAsia="Calibri" w:hAnsi="ArialMT" w:cs="ArialMT"/>
          <w:spacing w:val="0"/>
          <w:szCs w:val="24"/>
          <w:lang w:eastAsia="en-GB"/>
        </w:rPr>
        <w:t xml:space="preserve"> will be supported </w:t>
      </w:r>
      <w:r w:rsidR="00986CFB">
        <w:rPr>
          <w:rFonts w:ascii="ArialMT" w:eastAsia="Calibri" w:hAnsi="ArialMT" w:cs="ArialMT"/>
          <w:spacing w:val="0"/>
          <w:szCs w:val="24"/>
          <w:lang w:eastAsia="en-GB"/>
        </w:rPr>
        <w:t xml:space="preserve">by </w:t>
      </w:r>
      <w:r w:rsidR="00343281">
        <w:rPr>
          <w:rFonts w:ascii="ArialMT" w:eastAsia="Calibri" w:hAnsi="ArialMT" w:cs="ArialMT"/>
          <w:spacing w:val="0"/>
          <w:szCs w:val="24"/>
          <w:lang w:eastAsia="en-GB"/>
        </w:rPr>
        <w:t>the Board.</w:t>
      </w:r>
    </w:p>
    <w:p w14:paraId="3AC10A59" w14:textId="17A7EB63" w:rsidR="00CB11E4" w:rsidRPr="000F32BF" w:rsidRDefault="00C80AE7" w:rsidP="00A234BD">
      <w:pPr>
        <w:numPr>
          <w:ilvl w:val="0"/>
          <w:numId w:val="31"/>
        </w:numPr>
        <w:autoSpaceDE w:val="0"/>
        <w:autoSpaceDN w:val="0"/>
        <w:adjustRightInd w:val="0"/>
        <w:ind w:left="1134" w:hanging="425"/>
        <w:rPr>
          <w:color w:val="201F1E"/>
        </w:rPr>
      </w:pPr>
      <w:r w:rsidRPr="00C80AE7">
        <w:rPr>
          <w:rFonts w:cs="Arial"/>
          <w:color w:val="201F1E"/>
          <w:bdr w:val="none" w:sz="0" w:space="0" w:color="auto" w:frame="1"/>
        </w:rPr>
        <w:t>Recognition of the importance of this project and the consequences of not proceeding.</w:t>
      </w:r>
    </w:p>
    <w:p w14:paraId="1FFDF8DA" w14:textId="09EF3E67" w:rsidR="000F32BF" w:rsidRDefault="000011BC" w:rsidP="00A234BD">
      <w:pPr>
        <w:numPr>
          <w:ilvl w:val="0"/>
          <w:numId w:val="31"/>
        </w:numPr>
        <w:autoSpaceDE w:val="0"/>
        <w:autoSpaceDN w:val="0"/>
        <w:adjustRightInd w:val="0"/>
        <w:ind w:left="1134" w:hanging="425"/>
        <w:rPr>
          <w:color w:val="201F1E"/>
        </w:rPr>
      </w:pPr>
      <w:r>
        <w:rPr>
          <w:rFonts w:ascii="ArialMT" w:eastAsia="Calibri" w:hAnsi="ArialMT" w:cs="ArialMT"/>
          <w:spacing w:val="0"/>
          <w:szCs w:val="24"/>
          <w:lang w:eastAsia="en-GB"/>
        </w:rPr>
        <w:t>Agree</w:t>
      </w:r>
      <w:r w:rsidR="000F32BF" w:rsidRPr="00CB11E4">
        <w:rPr>
          <w:rFonts w:ascii="ArialMT" w:eastAsia="Calibri" w:hAnsi="ArialMT" w:cs="ArialMT"/>
          <w:spacing w:val="0"/>
          <w:szCs w:val="24"/>
          <w:lang w:eastAsia="en-GB"/>
        </w:rPr>
        <w:t xml:space="preserve"> to </w:t>
      </w:r>
      <w:r w:rsidR="000F32BF">
        <w:rPr>
          <w:rFonts w:ascii="ArialMT" w:eastAsia="Calibri" w:hAnsi="ArialMT" w:cs="ArialMT"/>
          <w:spacing w:val="0"/>
          <w:szCs w:val="24"/>
          <w:lang w:eastAsia="en-GB"/>
        </w:rPr>
        <w:t>commit to the funds to proceed with the project to the next stage</w:t>
      </w:r>
      <w:r>
        <w:rPr>
          <w:rFonts w:ascii="ArialMT" w:eastAsia="Calibri" w:hAnsi="ArialMT" w:cs="ArialMT"/>
          <w:spacing w:val="0"/>
          <w:szCs w:val="24"/>
          <w:lang w:eastAsia="en-GB"/>
        </w:rPr>
        <w:t>.</w:t>
      </w:r>
    </w:p>
    <w:p w14:paraId="1AB6BA32" w14:textId="2803E2D0" w:rsidR="007A2E1B" w:rsidRDefault="007A2E1B">
      <w:pPr>
        <w:autoSpaceDE w:val="0"/>
        <w:autoSpaceDN w:val="0"/>
        <w:adjustRightInd w:val="0"/>
        <w:rPr>
          <w:rFonts w:ascii="ArialMT" w:eastAsia="Calibri" w:hAnsi="ArialMT" w:cs="ArialMT"/>
          <w:spacing w:val="0"/>
          <w:szCs w:val="24"/>
          <w:lang w:eastAsia="en-GB"/>
        </w:rPr>
      </w:pPr>
    </w:p>
    <w:p w14:paraId="6F11DD0A" w14:textId="77777777" w:rsidR="00CB11E4" w:rsidRPr="00CB11E4" w:rsidRDefault="00CB11E4" w:rsidP="007E5379">
      <w:pPr>
        <w:autoSpaceDE w:val="0"/>
        <w:autoSpaceDN w:val="0"/>
        <w:adjustRightInd w:val="0"/>
        <w:rPr>
          <w:color w:val="201F1E"/>
        </w:rPr>
      </w:pPr>
    </w:p>
    <w:p w14:paraId="1B59B069" w14:textId="77777777" w:rsidR="00C87B62" w:rsidRPr="004510FF" w:rsidRDefault="00C87B62" w:rsidP="00A234BD">
      <w:pPr>
        <w:pStyle w:val="Heading2"/>
        <w:numPr>
          <w:ilvl w:val="0"/>
          <w:numId w:val="6"/>
        </w:numPr>
        <w:spacing w:before="0"/>
        <w:ind w:left="720" w:hanging="720"/>
        <w:rPr>
          <w:rFonts w:cs="Arial"/>
          <w:color w:val="auto"/>
        </w:rPr>
      </w:pPr>
      <w:r w:rsidRPr="004510FF">
        <w:rPr>
          <w:rFonts w:cs="Arial"/>
          <w:color w:val="auto"/>
        </w:rPr>
        <w:t>List of appendices</w:t>
      </w:r>
    </w:p>
    <w:p w14:paraId="5AD175A6" w14:textId="77777777" w:rsidR="00C87B62" w:rsidRPr="00740516" w:rsidRDefault="00C87B62" w:rsidP="00A234BD">
      <w:pPr>
        <w:ind w:left="720"/>
        <w:rPr>
          <w:rFonts w:cs="Arial"/>
          <w:szCs w:val="24"/>
        </w:rPr>
      </w:pPr>
    </w:p>
    <w:p w14:paraId="309B426A" w14:textId="77777777" w:rsidR="00C87B62" w:rsidRPr="00740516" w:rsidRDefault="00C87B62" w:rsidP="00A234BD">
      <w:pPr>
        <w:ind w:left="720"/>
        <w:rPr>
          <w:rFonts w:cs="Arial"/>
          <w:szCs w:val="24"/>
        </w:rPr>
      </w:pPr>
      <w:r w:rsidRPr="00740516">
        <w:rPr>
          <w:rFonts w:cs="Arial"/>
          <w:szCs w:val="24"/>
        </w:rPr>
        <w:t xml:space="preserve">The following appendices are included with this </w:t>
      </w:r>
      <w:r w:rsidR="00610728" w:rsidRPr="00740516">
        <w:rPr>
          <w:rFonts w:cs="Arial"/>
          <w:szCs w:val="24"/>
        </w:rPr>
        <w:t>report</w:t>
      </w:r>
      <w:r w:rsidRPr="00740516">
        <w:rPr>
          <w:rFonts w:cs="Arial"/>
          <w:szCs w:val="24"/>
        </w:rPr>
        <w:t>:</w:t>
      </w:r>
    </w:p>
    <w:p w14:paraId="4F4F9F91" w14:textId="77777777" w:rsidR="00C87B62" w:rsidRPr="00740516" w:rsidRDefault="00C87B62" w:rsidP="00A234BD">
      <w:pPr>
        <w:pStyle w:val="ListParagraph"/>
        <w:rPr>
          <w:rFonts w:ascii="Arial" w:hAnsi="Arial" w:cs="Arial"/>
          <w:sz w:val="24"/>
          <w:szCs w:val="24"/>
        </w:rPr>
      </w:pPr>
    </w:p>
    <w:p w14:paraId="3CA96D52" w14:textId="0F837A67" w:rsidR="00784C27" w:rsidRPr="00343281" w:rsidRDefault="007A517B" w:rsidP="00A234BD">
      <w:pPr>
        <w:pStyle w:val="ListParagraph"/>
        <w:numPr>
          <w:ilvl w:val="0"/>
          <w:numId w:val="2"/>
        </w:numPr>
        <w:ind w:left="1080" w:hanging="374"/>
        <w:rPr>
          <w:rFonts w:ascii="Arial" w:hAnsi="Arial" w:cs="Arial"/>
          <w:sz w:val="24"/>
          <w:szCs w:val="24"/>
        </w:rPr>
      </w:pPr>
      <w:r w:rsidRPr="00343281">
        <w:rPr>
          <w:rFonts w:ascii="Arial" w:hAnsi="Arial" w:cs="Arial"/>
          <w:sz w:val="24"/>
          <w:szCs w:val="24"/>
        </w:rPr>
        <w:t xml:space="preserve">Appendix 1 – </w:t>
      </w:r>
      <w:r w:rsidR="00F36DDA" w:rsidRPr="00343281">
        <w:rPr>
          <w:rFonts w:ascii="Arial" w:hAnsi="Arial" w:cs="Arial"/>
          <w:sz w:val="24"/>
          <w:szCs w:val="24"/>
        </w:rPr>
        <w:t>GBH Condition of External Walls Report – December 24</w:t>
      </w:r>
    </w:p>
    <w:p w14:paraId="69A89403" w14:textId="1409EF22" w:rsidR="00F36DDA" w:rsidRPr="00343281" w:rsidRDefault="00F35640" w:rsidP="00061B0D">
      <w:pPr>
        <w:pStyle w:val="ListParagraph"/>
        <w:numPr>
          <w:ilvl w:val="0"/>
          <w:numId w:val="2"/>
        </w:numPr>
        <w:ind w:left="1080" w:hanging="374"/>
        <w:rPr>
          <w:rFonts w:ascii="Arial" w:hAnsi="Arial" w:cs="Arial"/>
          <w:sz w:val="24"/>
          <w:szCs w:val="24"/>
        </w:rPr>
      </w:pPr>
      <w:r w:rsidRPr="00343281">
        <w:rPr>
          <w:rFonts w:ascii="Arial" w:hAnsi="Arial" w:cs="Arial"/>
          <w:sz w:val="24"/>
          <w:szCs w:val="24"/>
        </w:rPr>
        <w:t xml:space="preserve">Appendix 2 – </w:t>
      </w:r>
      <w:r w:rsidR="00F36DDA" w:rsidRPr="00343281">
        <w:rPr>
          <w:rFonts w:ascii="Arial" w:hAnsi="Arial" w:cs="Arial"/>
          <w:sz w:val="24"/>
          <w:szCs w:val="24"/>
        </w:rPr>
        <w:t xml:space="preserve">GBH Cladding </w:t>
      </w:r>
      <w:r w:rsidR="00182593">
        <w:rPr>
          <w:rFonts w:ascii="Arial" w:hAnsi="Arial" w:cs="Arial"/>
          <w:sz w:val="24"/>
          <w:szCs w:val="24"/>
        </w:rPr>
        <w:t>M</w:t>
      </w:r>
      <w:r w:rsidR="00F36DDA" w:rsidRPr="00343281">
        <w:rPr>
          <w:rFonts w:ascii="Arial" w:hAnsi="Arial" w:cs="Arial"/>
          <w:sz w:val="24"/>
          <w:szCs w:val="24"/>
        </w:rPr>
        <w:t>aster Programme, 25-03-2025, Rev 5</w:t>
      </w:r>
    </w:p>
    <w:p w14:paraId="444032D3" w14:textId="77777777" w:rsidR="00F36DDA" w:rsidRPr="00343281" w:rsidRDefault="00626C1C" w:rsidP="00061B0D">
      <w:pPr>
        <w:pStyle w:val="ListParagraph"/>
        <w:numPr>
          <w:ilvl w:val="0"/>
          <w:numId w:val="2"/>
        </w:numPr>
        <w:ind w:left="1080" w:hanging="374"/>
        <w:rPr>
          <w:rFonts w:ascii="Arial" w:hAnsi="Arial" w:cs="Arial"/>
          <w:sz w:val="24"/>
          <w:szCs w:val="24"/>
        </w:rPr>
      </w:pPr>
      <w:r w:rsidRPr="00343281">
        <w:rPr>
          <w:rFonts w:ascii="Arial" w:hAnsi="Arial" w:cs="Arial"/>
          <w:sz w:val="24"/>
          <w:szCs w:val="24"/>
        </w:rPr>
        <w:t xml:space="preserve">Appendix 3 – </w:t>
      </w:r>
      <w:r w:rsidR="00F36DDA" w:rsidRPr="00343281">
        <w:rPr>
          <w:rFonts w:ascii="Arial" w:hAnsi="Arial" w:cs="Arial"/>
          <w:bCs/>
          <w:sz w:val="24"/>
          <w:szCs w:val="24"/>
        </w:rPr>
        <w:t>24096A – GBH- Stage 1 Document FINAL</w:t>
      </w:r>
      <w:r w:rsidR="00F36DDA" w:rsidRPr="00343281">
        <w:rPr>
          <w:rFonts w:ascii="Arial" w:hAnsi="Arial" w:cs="Arial"/>
          <w:sz w:val="24"/>
          <w:szCs w:val="24"/>
        </w:rPr>
        <w:t xml:space="preserve"> </w:t>
      </w:r>
    </w:p>
    <w:p w14:paraId="63663C2E" w14:textId="4C96ACF8" w:rsidR="00292E08" w:rsidRPr="00343281" w:rsidRDefault="00626C1C" w:rsidP="00061B0D">
      <w:pPr>
        <w:pStyle w:val="ListParagraph"/>
        <w:numPr>
          <w:ilvl w:val="0"/>
          <w:numId w:val="2"/>
        </w:numPr>
        <w:ind w:left="1080" w:hanging="374"/>
        <w:rPr>
          <w:rFonts w:ascii="Arial" w:hAnsi="Arial" w:cs="Arial"/>
          <w:sz w:val="24"/>
          <w:szCs w:val="24"/>
        </w:rPr>
      </w:pPr>
      <w:r w:rsidRPr="00343281">
        <w:rPr>
          <w:rFonts w:ascii="Arial" w:hAnsi="Arial" w:cs="Arial"/>
          <w:sz w:val="24"/>
          <w:szCs w:val="24"/>
        </w:rPr>
        <w:t>Appendix 4</w:t>
      </w:r>
      <w:r w:rsidR="00292E08" w:rsidRPr="00343281">
        <w:rPr>
          <w:rFonts w:ascii="Arial" w:hAnsi="Arial" w:cs="Arial"/>
          <w:sz w:val="24"/>
          <w:szCs w:val="24"/>
        </w:rPr>
        <w:t xml:space="preserve"> - </w:t>
      </w:r>
      <w:r w:rsidR="00F36DDA" w:rsidRPr="00343281">
        <w:rPr>
          <w:rFonts w:ascii="Arial" w:hAnsi="Arial" w:cs="Arial"/>
          <w:bCs/>
          <w:sz w:val="24"/>
          <w:szCs w:val="24"/>
        </w:rPr>
        <w:t>Gilbert Bain- Procurement Report v3</w:t>
      </w:r>
    </w:p>
    <w:p w14:paraId="2E5CF7FC" w14:textId="7932A398" w:rsidR="002518E7" w:rsidRPr="00343281" w:rsidRDefault="002518E7" w:rsidP="00A234BD">
      <w:pPr>
        <w:pStyle w:val="ListParagraph"/>
        <w:numPr>
          <w:ilvl w:val="0"/>
          <w:numId w:val="2"/>
        </w:numPr>
        <w:ind w:left="1080" w:hanging="374"/>
        <w:rPr>
          <w:rFonts w:ascii="Arial" w:hAnsi="Arial" w:cs="Arial"/>
          <w:sz w:val="24"/>
          <w:szCs w:val="24"/>
        </w:rPr>
      </w:pPr>
      <w:r w:rsidRPr="00343281">
        <w:rPr>
          <w:rFonts w:ascii="Arial" w:hAnsi="Arial" w:cs="Arial"/>
          <w:sz w:val="24"/>
          <w:szCs w:val="24"/>
        </w:rPr>
        <w:t xml:space="preserve">Appendix </w:t>
      </w:r>
      <w:r w:rsidR="00182593">
        <w:rPr>
          <w:rFonts w:ascii="Arial" w:hAnsi="Arial" w:cs="Arial"/>
          <w:sz w:val="24"/>
          <w:szCs w:val="24"/>
        </w:rPr>
        <w:t>5</w:t>
      </w:r>
      <w:r w:rsidRPr="00343281">
        <w:rPr>
          <w:rFonts w:ascii="Arial" w:hAnsi="Arial" w:cs="Arial"/>
          <w:sz w:val="24"/>
          <w:szCs w:val="24"/>
        </w:rPr>
        <w:t xml:space="preserve"> – </w:t>
      </w:r>
      <w:r w:rsidR="00F36DDA" w:rsidRPr="00343281">
        <w:rPr>
          <w:rFonts w:ascii="Arial" w:hAnsi="Arial" w:cs="Arial"/>
          <w:sz w:val="24"/>
          <w:szCs w:val="24"/>
        </w:rPr>
        <w:t>Cladding Remedials- Cost Plan March 25 Rev B</w:t>
      </w:r>
    </w:p>
    <w:p w14:paraId="68F2D009" w14:textId="6F99BD26" w:rsidR="006F60A5" w:rsidRDefault="00F36DDA" w:rsidP="006F60A5">
      <w:pPr>
        <w:pStyle w:val="ListParagraph"/>
        <w:numPr>
          <w:ilvl w:val="0"/>
          <w:numId w:val="2"/>
        </w:numPr>
        <w:ind w:left="1080" w:hanging="374"/>
        <w:rPr>
          <w:rFonts w:ascii="Arial" w:hAnsi="Arial" w:cs="Arial"/>
          <w:sz w:val="24"/>
          <w:szCs w:val="24"/>
        </w:rPr>
      </w:pPr>
      <w:r w:rsidRPr="00343281">
        <w:rPr>
          <w:rFonts w:ascii="Arial" w:hAnsi="Arial" w:cs="Arial"/>
          <w:sz w:val="24"/>
          <w:szCs w:val="24"/>
        </w:rPr>
        <w:t xml:space="preserve">Appendix </w:t>
      </w:r>
      <w:r w:rsidR="00182593">
        <w:rPr>
          <w:rFonts w:ascii="Arial" w:hAnsi="Arial" w:cs="Arial"/>
          <w:sz w:val="24"/>
          <w:szCs w:val="24"/>
        </w:rPr>
        <w:t>6</w:t>
      </w:r>
      <w:r w:rsidR="00300A55" w:rsidRPr="00343281">
        <w:rPr>
          <w:rFonts w:ascii="Arial" w:hAnsi="Arial" w:cs="Arial"/>
          <w:sz w:val="24"/>
          <w:szCs w:val="24"/>
        </w:rPr>
        <w:t>- GBH Cladding Risk Register, 25-03-2025, Rev 2</w:t>
      </w:r>
    </w:p>
    <w:p w14:paraId="28862F3C" w14:textId="5A8ACD29" w:rsidR="00F36DDA" w:rsidRPr="006F60A5" w:rsidRDefault="00F36DDA" w:rsidP="006F60A5">
      <w:pPr>
        <w:pStyle w:val="ListParagraph"/>
        <w:numPr>
          <w:ilvl w:val="0"/>
          <w:numId w:val="2"/>
        </w:numPr>
        <w:ind w:left="1080" w:hanging="374"/>
        <w:rPr>
          <w:rFonts w:ascii="Arial" w:hAnsi="Arial" w:cs="Arial"/>
          <w:sz w:val="24"/>
          <w:szCs w:val="24"/>
        </w:rPr>
      </w:pPr>
      <w:r w:rsidRPr="006F60A5">
        <w:rPr>
          <w:rFonts w:ascii="Arial" w:hAnsi="Arial" w:cs="Arial"/>
          <w:sz w:val="24"/>
          <w:szCs w:val="24"/>
        </w:rPr>
        <w:t xml:space="preserve">Appendix </w:t>
      </w:r>
      <w:r w:rsidR="00182593">
        <w:rPr>
          <w:rFonts w:ascii="Arial" w:hAnsi="Arial" w:cs="Arial"/>
          <w:sz w:val="24"/>
          <w:szCs w:val="24"/>
        </w:rPr>
        <w:t>7</w:t>
      </w:r>
      <w:r w:rsidR="00300A55" w:rsidRPr="006F60A5">
        <w:rPr>
          <w:rFonts w:ascii="Arial" w:hAnsi="Arial" w:cs="Arial"/>
          <w:sz w:val="24"/>
          <w:szCs w:val="24"/>
        </w:rPr>
        <w:t>- NHS Shetland- Gilbert Bain Cladding Remedials- Project Execution Plan Rev 2</w:t>
      </w:r>
    </w:p>
    <w:p w14:paraId="3FA24115" w14:textId="77777777" w:rsidR="00681586" w:rsidRDefault="00681586" w:rsidP="00A234BD">
      <w:pPr>
        <w:rPr>
          <w:rFonts w:cs="Arial"/>
          <w:szCs w:val="24"/>
          <w:u w:val="single"/>
        </w:rPr>
      </w:pPr>
    </w:p>
    <w:p w14:paraId="4EA7A7DB" w14:textId="77777777" w:rsidR="009B2E23" w:rsidRDefault="009B2E23" w:rsidP="00A234BD">
      <w:pPr>
        <w:rPr>
          <w:rFonts w:cs="Arial"/>
          <w:szCs w:val="24"/>
          <w:u w:val="single"/>
        </w:rPr>
      </w:pPr>
    </w:p>
    <w:p w14:paraId="10DF659C" w14:textId="77777777" w:rsidR="009B2E23" w:rsidRDefault="009B2E23" w:rsidP="00A234BD">
      <w:pPr>
        <w:rPr>
          <w:rFonts w:cs="Arial"/>
          <w:szCs w:val="24"/>
          <w:u w:val="single"/>
        </w:rPr>
      </w:pPr>
    </w:p>
    <w:p w14:paraId="6549DE79" w14:textId="77777777" w:rsidR="009B2E23" w:rsidRDefault="009B2E23" w:rsidP="00A234BD">
      <w:pPr>
        <w:rPr>
          <w:rFonts w:cs="Arial"/>
          <w:szCs w:val="24"/>
          <w:u w:val="single"/>
        </w:rPr>
      </w:pPr>
    </w:p>
    <w:p w14:paraId="5DE8A8C3" w14:textId="21C89A9D" w:rsidR="007A517B" w:rsidRDefault="00965951" w:rsidP="00A234BD">
      <w:pPr>
        <w:rPr>
          <w:rFonts w:cs="Arial"/>
          <w:szCs w:val="24"/>
        </w:rPr>
      </w:pPr>
      <w:r>
        <w:rPr>
          <w:rFonts w:cs="Arial"/>
          <w:szCs w:val="24"/>
          <w:u w:val="single"/>
        </w:rPr>
        <w:br w:type="page"/>
      </w:r>
      <w:r w:rsidR="007A517B">
        <w:rPr>
          <w:rFonts w:cs="Arial"/>
          <w:szCs w:val="24"/>
          <w:u w:val="single"/>
        </w:rPr>
        <w:lastRenderedPageBreak/>
        <w:t>Appendix 1</w:t>
      </w:r>
      <w:r w:rsidR="001770BA">
        <w:rPr>
          <w:rFonts w:cs="Arial"/>
          <w:szCs w:val="24"/>
          <w:u w:val="single"/>
        </w:rPr>
        <w:t xml:space="preserve"> – </w:t>
      </w:r>
      <w:r w:rsidR="00F36DDA" w:rsidRPr="00F36DDA">
        <w:rPr>
          <w:rFonts w:cs="Arial"/>
          <w:szCs w:val="24"/>
          <w:u w:val="single"/>
        </w:rPr>
        <w:t>GBH Condition of External Walls Report – December 24</w:t>
      </w:r>
    </w:p>
    <w:p w14:paraId="419F34C1" w14:textId="77777777" w:rsidR="007A517B" w:rsidRDefault="007A517B" w:rsidP="00A234BD">
      <w:pPr>
        <w:rPr>
          <w:rFonts w:cs="Arial"/>
          <w:szCs w:val="24"/>
        </w:rPr>
      </w:pPr>
    </w:p>
    <w:p w14:paraId="0C47B791" w14:textId="413A7BC4" w:rsidR="007A517B" w:rsidRPr="00F36DDA" w:rsidRDefault="00953833" w:rsidP="00A234BD">
      <w:pPr>
        <w:rPr>
          <w:rFonts w:cs="Arial"/>
          <w:szCs w:val="24"/>
          <w:u w:val="single"/>
        </w:rPr>
      </w:pPr>
      <w:r>
        <w:rPr>
          <w:rFonts w:cs="Arial"/>
          <w:szCs w:val="24"/>
          <w:u w:val="single"/>
        </w:rPr>
        <w:br w:type="page"/>
      </w:r>
      <w:r w:rsidR="007A517B" w:rsidRPr="007A517B">
        <w:rPr>
          <w:rFonts w:cs="Arial"/>
          <w:szCs w:val="24"/>
          <w:u w:val="single"/>
        </w:rPr>
        <w:lastRenderedPageBreak/>
        <w:t>Appendix 2</w:t>
      </w:r>
      <w:r w:rsidR="001770BA">
        <w:rPr>
          <w:rFonts w:cs="Arial"/>
          <w:szCs w:val="24"/>
          <w:u w:val="single"/>
        </w:rPr>
        <w:t xml:space="preserve"> – </w:t>
      </w:r>
      <w:r w:rsidR="00F36DDA" w:rsidRPr="00F36DDA">
        <w:rPr>
          <w:rFonts w:cs="Arial"/>
          <w:szCs w:val="24"/>
          <w:u w:val="single"/>
        </w:rPr>
        <w:t xml:space="preserve">GBH Cladding </w:t>
      </w:r>
      <w:r w:rsidR="00870D20">
        <w:rPr>
          <w:rFonts w:cs="Arial"/>
          <w:szCs w:val="24"/>
          <w:u w:val="single"/>
        </w:rPr>
        <w:t>M</w:t>
      </w:r>
      <w:r w:rsidR="00F36DDA" w:rsidRPr="00F36DDA">
        <w:rPr>
          <w:rFonts w:cs="Arial"/>
          <w:szCs w:val="24"/>
          <w:u w:val="single"/>
        </w:rPr>
        <w:t>aster Programme, 25-03-2025, Rev 5</w:t>
      </w:r>
    </w:p>
    <w:p w14:paraId="3659DD2A" w14:textId="77777777" w:rsidR="00681586" w:rsidRDefault="00681586" w:rsidP="00A234BD">
      <w:pPr>
        <w:rPr>
          <w:rFonts w:cs="Arial"/>
          <w:szCs w:val="24"/>
          <w:u w:val="single"/>
        </w:rPr>
      </w:pPr>
    </w:p>
    <w:p w14:paraId="30866389" w14:textId="77777777" w:rsidR="00953833" w:rsidRPr="006A2C6C" w:rsidRDefault="00953833" w:rsidP="00A234BD">
      <w:pPr>
        <w:ind w:left="567"/>
        <w:rPr>
          <w:rFonts w:cs="Arial"/>
          <w:szCs w:val="24"/>
        </w:rPr>
      </w:pPr>
    </w:p>
    <w:p w14:paraId="2EA538FD" w14:textId="77777777" w:rsidR="00626C1C" w:rsidRDefault="00953833" w:rsidP="00626C1C">
      <w:pPr>
        <w:ind w:left="720"/>
        <w:rPr>
          <w:rFonts w:cs="Arial"/>
          <w:szCs w:val="24"/>
          <w:u w:val="single"/>
        </w:rPr>
      </w:pPr>
      <w:r>
        <w:rPr>
          <w:rFonts w:cs="Arial"/>
          <w:szCs w:val="24"/>
          <w:u w:val="single"/>
        </w:rPr>
        <w:br w:type="page"/>
      </w:r>
    </w:p>
    <w:p w14:paraId="138820EC" w14:textId="40881D16" w:rsidR="00626C1C" w:rsidRDefault="00626C1C" w:rsidP="00084232">
      <w:pPr>
        <w:rPr>
          <w:rFonts w:cs="Arial"/>
          <w:szCs w:val="24"/>
          <w:u w:val="single"/>
        </w:rPr>
      </w:pPr>
      <w:r>
        <w:rPr>
          <w:rFonts w:cs="Arial"/>
          <w:szCs w:val="24"/>
          <w:u w:val="single"/>
        </w:rPr>
        <w:lastRenderedPageBreak/>
        <w:t xml:space="preserve">Appendix 3 – </w:t>
      </w:r>
      <w:r w:rsidR="00F36DDA" w:rsidRPr="00F36DDA">
        <w:rPr>
          <w:bCs/>
          <w:u w:val="single"/>
        </w:rPr>
        <w:t xml:space="preserve">24096A – GBH- </w:t>
      </w:r>
      <w:r w:rsidR="00CD7B74">
        <w:rPr>
          <w:bCs/>
          <w:u w:val="single"/>
        </w:rPr>
        <w:t xml:space="preserve">RIBA </w:t>
      </w:r>
      <w:r w:rsidR="00F36DDA" w:rsidRPr="00F36DDA">
        <w:rPr>
          <w:bCs/>
          <w:u w:val="single"/>
        </w:rPr>
        <w:t>Stage 1 Document FINAL</w:t>
      </w:r>
    </w:p>
    <w:p w14:paraId="6863BD7F" w14:textId="3152DC15" w:rsidR="00F36DDA" w:rsidRDefault="00F36DDA">
      <w:pPr>
        <w:rPr>
          <w:rFonts w:cs="Arial"/>
          <w:szCs w:val="24"/>
          <w:u w:val="single"/>
        </w:rPr>
      </w:pPr>
      <w:r>
        <w:rPr>
          <w:rFonts w:cs="Arial"/>
          <w:szCs w:val="24"/>
          <w:u w:val="single"/>
        </w:rPr>
        <w:br w:type="page"/>
      </w:r>
    </w:p>
    <w:p w14:paraId="52D1E22D" w14:textId="77777777" w:rsidR="00626C1C" w:rsidRDefault="00626C1C" w:rsidP="00626C1C">
      <w:pPr>
        <w:ind w:left="720"/>
        <w:rPr>
          <w:rFonts w:cs="Arial"/>
          <w:szCs w:val="24"/>
          <w:u w:val="single"/>
        </w:rPr>
      </w:pPr>
    </w:p>
    <w:p w14:paraId="3098DA6A" w14:textId="11F1ABC5" w:rsidR="008B1DBE" w:rsidRPr="00F36DDA" w:rsidRDefault="00626C1C" w:rsidP="00A234BD">
      <w:pPr>
        <w:rPr>
          <w:rFonts w:cs="Arial"/>
          <w:szCs w:val="24"/>
          <w:u w:val="single"/>
        </w:rPr>
      </w:pPr>
      <w:r>
        <w:rPr>
          <w:rFonts w:cs="Arial"/>
          <w:szCs w:val="24"/>
          <w:u w:val="single"/>
        </w:rPr>
        <w:t>Appendix 4</w:t>
      </w:r>
      <w:r w:rsidR="008B1DBE">
        <w:rPr>
          <w:rFonts w:cs="Arial"/>
          <w:szCs w:val="24"/>
          <w:u w:val="single"/>
        </w:rPr>
        <w:t xml:space="preserve"> - </w:t>
      </w:r>
      <w:r w:rsidR="00F36DDA" w:rsidRPr="00F36DDA">
        <w:rPr>
          <w:rFonts w:cs="Arial"/>
          <w:bCs/>
          <w:szCs w:val="24"/>
          <w:u w:val="single"/>
        </w:rPr>
        <w:t>Gilbert Bain- Procurement Report v3</w:t>
      </w:r>
    </w:p>
    <w:p w14:paraId="72FFF011" w14:textId="77777777" w:rsidR="000905E4" w:rsidRPr="001770BA" w:rsidRDefault="000905E4" w:rsidP="00A234BD">
      <w:pPr>
        <w:rPr>
          <w:rFonts w:cs="Arial"/>
          <w:szCs w:val="24"/>
          <w:u w:val="single"/>
        </w:rPr>
      </w:pPr>
    </w:p>
    <w:p w14:paraId="635419B6" w14:textId="77777777" w:rsidR="005838EF" w:rsidRDefault="005838EF" w:rsidP="005838EF">
      <w:pPr>
        <w:jc w:val="both"/>
        <w:rPr>
          <w:rFonts w:cs="Arial"/>
          <w:szCs w:val="24"/>
        </w:rPr>
      </w:pPr>
    </w:p>
    <w:p w14:paraId="2D841BBF" w14:textId="6BAFBDA2" w:rsidR="00F36DDA" w:rsidRDefault="00CB11E4" w:rsidP="00A234BD">
      <w:pPr>
        <w:rPr>
          <w:rFonts w:cs="Arial"/>
          <w:bCs/>
          <w:szCs w:val="24"/>
          <w:u w:val="single"/>
        </w:rPr>
      </w:pPr>
      <w:r>
        <w:rPr>
          <w:rFonts w:cs="Arial"/>
          <w:szCs w:val="24"/>
        </w:rPr>
        <w:br w:type="page"/>
      </w:r>
      <w:r w:rsidR="002518E7" w:rsidRPr="00F36DDA">
        <w:rPr>
          <w:rFonts w:cs="Arial"/>
          <w:bCs/>
          <w:szCs w:val="24"/>
          <w:u w:val="single"/>
        </w:rPr>
        <w:lastRenderedPageBreak/>
        <w:t xml:space="preserve">Appendix </w:t>
      </w:r>
      <w:r w:rsidR="0052057A">
        <w:rPr>
          <w:rFonts w:cs="Arial"/>
          <w:bCs/>
          <w:szCs w:val="24"/>
          <w:u w:val="single"/>
        </w:rPr>
        <w:t>5</w:t>
      </w:r>
      <w:r w:rsidR="002518E7" w:rsidRPr="00F36DDA">
        <w:rPr>
          <w:rFonts w:cs="Arial"/>
          <w:bCs/>
          <w:szCs w:val="24"/>
          <w:u w:val="single"/>
        </w:rPr>
        <w:t xml:space="preserve"> – </w:t>
      </w:r>
      <w:r w:rsidR="00F36DDA" w:rsidRPr="00F36DDA">
        <w:rPr>
          <w:rFonts w:cs="Arial"/>
          <w:bCs/>
          <w:szCs w:val="24"/>
          <w:u w:val="single"/>
        </w:rPr>
        <w:t>Cladding Remedials- Cost Plan March 25 Rev B</w:t>
      </w:r>
    </w:p>
    <w:p w14:paraId="37196A01" w14:textId="77777777" w:rsidR="00F36DDA" w:rsidRDefault="00F36DDA">
      <w:pPr>
        <w:rPr>
          <w:rFonts w:cs="Arial"/>
          <w:bCs/>
          <w:szCs w:val="24"/>
          <w:u w:val="single"/>
        </w:rPr>
      </w:pPr>
      <w:r>
        <w:rPr>
          <w:rFonts w:cs="Arial"/>
          <w:bCs/>
          <w:szCs w:val="24"/>
          <w:u w:val="single"/>
        </w:rPr>
        <w:br w:type="page"/>
      </w:r>
    </w:p>
    <w:p w14:paraId="41101785" w14:textId="14E881DA" w:rsidR="00F36DDA" w:rsidRDefault="00F36DDA" w:rsidP="00F36DDA">
      <w:pPr>
        <w:rPr>
          <w:rFonts w:cs="Arial"/>
          <w:bCs/>
          <w:szCs w:val="24"/>
          <w:u w:val="single"/>
        </w:rPr>
      </w:pPr>
      <w:r w:rsidRPr="00F36DDA">
        <w:rPr>
          <w:rFonts w:cs="Arial"/>
          <w:bCs/>
          <w:szCs w:val="24"/>
          <w:u w:val="single"/>
        </w:rPr>
        <w:lastRenderedPageBreak/>
        <w:t xml:space="preserve">Appendix </w:t>
      </w:r>
      <w:r w:rsidR="0052057A">
        <w:rPr>
          <w:rFonts w:cs="Arial"/>
          <w:bCs/>
          <w:szCs w:val="24"/>
          <w:u w:val="single"/>
        </w:rPr>
        <w:t>6</w:t>
      </w:r>
      <w:r w:rsidRPr="00F36DDA">
        <w:rPr>
          <w:rFonts w:cs="Arial"/>
          <w:bCs/>
          <w:szCs w:val="24"/>
          <w:u w:val="single"/>
        </w:rPr>
        <w:t xml:space="preserve"> </w:t>
      </w:r>
      <w:r w:rsidRPr="00300A55">
        <w:rPr>
          <w:rFonts w:cs="Arial"/>
          <w:bCs/>
          <w:szCs w:val="24"/>
          <w:u w:val="single"/>
        </w:rPr>
        <w:t xml:space="preserve">– </w:t>
      </w:r>
      <w:r w:rsidR="00300A55" w:rsidRPr="00300A55">
        <w:rPr>
          <w:rFonts w:cs="Arial"/>
          <w:szCs w:val="24"/>
          <w:u w:val="single"/>
        </w:rPr>
        <w:t>GBH Cladding Risk Register, 25-03-2025, Rev 2</w:t>
      </w:r>
    </w:p>
    <w:p w14:paraId="3B4F93F0" w14:textId="67377FDB" w:rsidR="00F36DDA" w:rsidRDefault="00F36DDA" w:rsidP="00A234BD">
      <w:pPr>
        <w:rPr>
          <w:rFonts w:cs="Arial"/>
          <w:bCs/>
          <w:szCs w:val="24"/>
          <w:u w:val="single"/>
        </w:rPr>
      </w:pPr>
    </w:p>
    <w:p w14:paraId="00AB312E" w14:textId="21887DAB" w:rsidR="00F36DDA" w:rsidRPr="00870D20" w:rsidRDefault="00F36DDA" w:rsidP="00F36DDA">
      <w:pPr>
        <w:rPr>
          <w:rFonts w:cs="Arial"/>
          <w:bCs/>
          <w:szCs w:val="24"/>
          <w:u w:val="single"/>
        </w:rPr>
      </w:pPr>
      <w:r>
        <w:rPr>
          <w:rFonts w:cs="Arial"/>
          <w:bCs/>
          <w:szCs w:val="24"/>
          <w:u w:val="single"/>
        </w:rPr>
        <w:br w:type="page"/>
      </w:r>
      <w:r w:rsidRPr="00870D20">
        <w:rPr>
          <w:rFonts w:cs="Arial"/>
          <w:bCs/>
          <w:szCs w:val="24"/>
          <w:u w:val="single"/>
        </w:rPr>
        <w:lastRenderedPageBreak/>
        <w:t xml:space="preserve">Appendix </w:t>
      </w:r>
      <w:r w:rsidR="0052057A">
        <w:rPr>
          <w:rFonts w:cs="Arial"/>
          <w:bCs/>
          <w:szCs w:val="24"/>
          <w:u w:val="single"/>
        </w:rPr>
        <w:t>7</w:t>
      </w:r>
      <w:bookmarkStart w:id="4" w:name="_GoBack"/>
      <w:bookmarkEnd w:id="4"/>
      <w:r w:rsidRPr="00870D20">
        <w:rPr>
          <w:rFonts w:cs="Arial"/>
          <w:bCs/>
          <w:szCs w:val="24"/>
          <w:u w:val="single"/>
        </w:rPr>
        <w:t xml:space="preserve"> – </w:t>
      </w:r>
      <w:r w:rsidR="00870D20" w:rsidRPr="00870D20">
        <w:rPr>
          <w:rFonts w:cs="Arial"/>
          <w:szCs w:val="24"/>
          <w:u w:val="single"/>
        </w:rPr>
        <w:t>NHS Shetland- Gilbert Bain Cladding Remedials- Project Execution Plan Rev 2</w:t>
      </w:r>
    </w:p>
    <w:p w14:paraId="5730E5ED" w14:textId="428A6782" w:rsidR="00F36DDA" w:rsidRDefault="00F36DDA">
      <w:pPr>
        <w:rPr>
          <w:rFonts w:cs="Arial"/>
          <w:bCs/>
          <w:szCs w:val="24"/>
          <w:u w:val="single"/>
        </w:rPr>
      </w:pPr>
    </w:p>
    <w:p w14:paraId="05F370B5" w14:textId="4973FE92" w:rsidR="00F36DDA" w:rsidRDefault="00F36DDA" w:rsidP="00A234BD">
      <w:pPr>
        <w:rPr>
          <w:rFonts w:cs="Arial"/>
          <w:bCs/>
          <w:szCs w:val="24"/>
          <w:u w:val="single"/>
        </w:rPr>
      </w:pPr>
    </w:p>
    <w:p w14:paraId="4D22C1DC" w14:textId="447D4AEA" w:rsidR="00CB11E4" w:rsidRPr="00F36DDA" w:rsidRDefault="00CB11E4" w:rsidP="00A234BD">
      <w:pPr>
        <w:rPr>
          <w:rFonts w:cs="Arial"/>
          <w:bCs/>
          <w:szCs w:val="24"/>
          <w:u w:val="single"/>
        </w:rPr>
      </w:pPr>
    </w:p>
    <w:sectPr w:rsidR="00CB11E4" w:rsidRPr="00F36DDA" w:rsidSect="00D211E6">
      <w:headerReference w:type="default" r:id="rId9"/>
      <w:footerReference w:type="default" r:id="rId10"/>
      <w:pgSz w:w="11906" w:h="16838" w:code="9"/>
      <w:pgMar w:top="864" w:right="1152" w:bottom="1152" w:left="1152"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15E4D" w14:textId="77777777" w:rsidR="00061B0D" w:rsidRDefault="00061B0D">
      <w:r>
        <w:separator/>
      </w:r>
    </w:p>
  </w:endnote>
  <w:endnote w:type="continuationSeparator" w:id="0">
    <w:p w14:paraId="3F15410E" w14:textId="77777777" w:rsidR="00061B0D" w:rsidRDefault="0006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Times New Roman"/>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6314C" w14:textId="76479946" w:rsidR="00061B0D" w:rsidRPr="00C35168" w:rsidRDefault="00061B0D"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52057A">
      <w:rPr>
        <w:rFonts w:cs="Arial"/>
        <w:noProof/>
        <w:sz w:val="16"/>
        <w:szCs w:val="16"/>
      </w:rPr>
      <w:t>4</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52057A">
      <w:rPr>
        <w:rFonts w:cs="Arial"/>
        <w:noProof/>
        <w:sz w:val="16"/>
        <w:szCs w:val="16"/>
      </w:rPr>
      <w:t>21</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7BACC" w14:textId="77777777" w:rsidR="00061B0D" w:rsidRDefault="00061B0D">
      <w:r>
        <w:separator/>
      </w:r>
    </w:p>
  </w:footnote>
  <w:footnote w:type="continuationSeparator" w:id="0">
    <w:p w14:paraId="08C17F05" w14:textId="77777777" w:rsidR="00061B0D" w:rsidRDefault="00061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82675" w14:textId="67811E19" w:rsidR="00061B0D" w:rsidRPr="00AC49EF" w:rsidRDefault="00061B0D" w:rsidP="00564F57">
    <w:pPr>
      <w:pStyle w:val="Header"/>
      <w:tabs>
        <w:tab w:val="clear" w:pos="4513"/>
        <w:tab w:val="clear" w:pos="9026"/>
      </w:tabs>
      <w:spacing w:after="120"/>
      <w:ind w:right="-1"/>
      <w:rPr>
        <w:rFonts w:cs="Arial"/>
        <w:szCs w:val="24"/>
      </w:rPr>
    </w:pPr>
    <w:r>
      <w:rPr>
        <w:rFonts w:cs="Arial"/>
        <w:szCs w:val="24"/>
      </w:rPr>
      <w:t>Rev 1.0</w:t>
    </w:r>
    <w:r w:rsidRPr="006F0E67">
      <w:rPr>
        <w:rFonts w:cs="Arial"/>
        <w:szCs w:val="24"/>
      </w:rPr>
      <w:ptab w:relativeTo="margin" w:alignment="center" w:leader="none"/>
    </w:r>
    <w:r>
      <w:rPr>
        <w:rFonts w:cs="Arial"/>
        <w:szCs w:val="24"/>
      </w:rPr>
      <w:t>Gilbert Bain External Building Envelope Remedials</w:t>
    </w:r>
    <w:r w:rsidRPr="006F0E67">
      <w:rPr>
        <w:rFonts w:cs="Arial"/>
        <w:szCs w:val="24"/>
      </w:rPr>
      <w:ptab w:relativeTo="margin" w:alignment="right" w:leader="none"/>
    </w:r>
    <w:r>
      <w:rPr>
        <w:noProof/>
        <w:lang w:eastAsia="en-GB"/>
      </w:rPr>
      <w:drawing>
        <wp:inline distT="0" distB="0" distL="0" distR="0" wp14:anchorId="52576D40" wp14:editId="13010081">
          <wp:extent cx="857978" cy="585827"/>
          <wp:effectExtent l="0" t="0" r="0" b="5080"/>
          <wp:docPr id="1621511660" name="Picture 3" descr="NHS Shetland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S Shetland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539" cy="595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3DA"/>
    <w:multiLevelType w:val="hybridMultilevel"/>
    <w:tmpl w:val="DAC8D332"/>
    <w:lvl w:ilvl="0" w:tplc="8F18F6DA">
      <w:start w:val="1"/>
      <w:numFmt w:val="bullet"/>
      <w:lvlText w:val=""/>
      <w:lvlJc w:val="left"/>
      <w:pPr>
        <w:ind w:left="1440" w:hanging="360"/>
      </w:pPr>
      <w:rPr>
        <w:rFonts w:ascii="Symbol" w:hAnsi="Symbol" w:hint="default"/>
      </w:rPr>
    </w:lvl>
    <w:lvl w:ilvl="1" w:tplc="D1B230AE" w:tentative="1">
      <w:start w:val="1"/>
      <w:numFmt w:val="bullet"/>
      <w:lvlText w:val="o"/>
      <w:lvlJc w:val="left"/>
      <w:pPr>
        <w:ind w:left="2160" w:hanging="360"/>
      </w:pPr>
      <w:rPr>
        <w:rFonts w:ascii="Courier New" w:hAnsi="Courier New" w:cs="Courier New" w:hint="default"/>
      </w:rPr>
    </w:lvl>
    <w:lvl w:ilvl="2" w:tplc="E9CCBDC6" w:tentative="1">
      <w:start w:val="1"/>
      <w:numFmt w:val="bullet"/>
      <w:lvlText w:val=""/>
      <w:lvlJc w:val="left"/>
      <w:pPr>
        <w:ind w:left="2880" w:hanging="360"/>
      </w:pPr>
      <w:rPr>
        <w:rFonts w:ascii="Wingdings" w:hAnsi="Wingdings" w:hint="default"/>
      </w:rPr>
    </w:lvl>
    <w:lvl w:ilvl="3" w:tplc="F6522986" w:tentative="1">
      <w:start w:val="1"/>
      <w:numFmt w:val="bullet"/>
      <w:lvlText w:val=""/>
      <w:lvlJc w:val="left"/>
      <w:pPr>
        <w:ind w:left="3600" w:hanging="360"/>
      </w:pPr>
      <w:rPr>
        <w:rFonts w:ascii="Symbol" w:hAnsi="Symbol" w:hint="default"/>
      </w:rPr>
    </w:lvl>
    <w:lvl w:ilvl="4" w:tplc="5B565A02" w:tentative="1">
      <w:start w:val="1"/>
      <w:numFmt w:val="bullet"/>
      <w:lvlText w:val="o"/>
      <w:lvlJc w:val="left"/>
      <w:pPr>
        <w:ind w:left="4320" w:hanging="360"/>
      </w:pPr>
      <w:rPr>
        <w:rFonts w:ascii="Courier New" w:hAnsi="Courier New" w:cs="Courier New" w:hint="default"/>
      </w:rPr>
    </w:lvl>
    <w:lvl w:ilvl="5" w:tplc="60B0A3FC" w:tentative="1">
      <w:start w:val="1"/>
      <w:numFmt w:val="bullet"/>
      <w:lvlText w:val=""/>
      <w:lvlJc w:val="left"/>
      <w:pPr>
        <w:ind w:left="5040" w:hanging="360"/>
      </w:pPr>
      <w:rPr>
        <w:rFonts w:ascii="Wingdings" w:hAnsi="Wingdings" w:hint="default"/>
      </w:rPr>
    </w:lvl>
    <w:lvl w:ilvl="6" w:tplc="84622864" w:tentative="1">
      <w:start w:val="1"/>
      <w:numFmt w:val="bullet"/>
      <w:lvlText w:val=""/>
      <w:lvlJc w:val="left"/>
      <w:pPr>
        <w:ind w:left="5760" w:hanging="360"/>
      </w:pPr>
      <w:rPr>
        <w:rFonts w:ascii="Symbol" w:hAnsi="Symbol" w:hint="default"/>
      </w:rPr>
    </w:lvl>
    <w:lvl w:ilvl="7" w:tplc="EA5E95F2" w:tentative="1">
      <w:start w:val="1"/>
      <w:numFmt w:val="bullet"/>
      <w:lvlText w:val="o"/>
      <w:lvlJc w:val="left"/>
      <w:pPr>
        <w:ind w:left="6480" w:hanging="360"/>
      </w:pPr>
      <w:rPr>
        <w:rFonts w:ascii="Courier New" w:hAnsi="Courier New" w:cs="Courier New" w:hint="default"/>
      </w:rPr>
    </w:lvl>
    <w:lvl w:ilvl="8" w:tplc="EB0019C8" w:tentative="1">
      <w:start w:val="1"/>
      <w:numFmt w:val="bullet"/>
      <w:lvlText w:val=""/>
      <w:lvlJc w:val="left"/>
      <w:pPr>
        <w:ind w:left="7200" w:hanging="360"/>
      </w:pPr>
      <w:rPr>
        <w:rFonts w:ascii="Wingdings" w:hAnsi="Wingdings" w:hint="default"/>
      </w:rPr>
    </w:lvl>
  </w:abstractNum>
  <w:abstractNum w:abstractNumId="1" w15:restartNumberingAfterBreak="0">
    <w:nsid w:val="02482C09"/>
    <w:multiLevelType w:val="hybridMultilevel"/>
    <w:tmpl w:val="2C6EE6C6"/>
    <w:lvl w:ilvl="0" w:tplc="86E47290">
      <w:start w:val="1"/>
      <w:numFmt w:val="bullet"/>
      <w:lvlText w:val=""/>
      <w:lvlJc w:val="left"/>
      <w:pPr>
        <w:ind w:left="2358" w:hanging="360"/>
      </w:pPr>
      <w:rPr>
        <w:rFonts w:ascii="Symbol" w:hAnsi="Symbol" w:hint="default"/>
      </w:rPr>
    </w:lvl>
    <w:lvl w:ilvl="1" w:tplc="970C2C26" w:tentative="1">
      <w:start w:val="1"/>
      <w:numFmt w:val="bullet"/>
      <w:lvlText w:val="o"/>
      <w:lvlJc w:val="left"/>
      <w:pPr>
        <w:ind w:left="3078" w:hanging="360"/>
      </w:pPr>
      <w:rPr>
        <w:rFonts w:ascii="Courier New" w:hAnsi="Courier New" w:cs="Courier New" w:hint="default"/>
      </w:rPr>
    </w:lvl>
    <w:lvl w:ilvl="2" w:tplc="32AEA290" w:tentative="1">
      <w:start w:val="1"/>
      <w:numFmt w:val="bullet"/>
      <w:lvlText w:val=""/>
      <w:lvlJc w:val="left"/>
      <w:pPr>
        <w:ind w:left="3798" w:hanging="360"/>
      </w:pPr>
      <w:rPr>
        <w:rFonts w:ascii="Wingdings" w:hAnsi="Wingdings" w:hint="default"/>
      </w:rPr>
    </w:lvl>
    <w:lvl w:ilvl="3" w:tplc="EE5E5270" w:tentative="1">
      <w:start w:val="1"/>
      <w:numFmt w:val="bullet"/>
      <w:lvlText w:val=""/>
      <w:lvlJc w:val="left"/>
      <w:pPr>
        <w:ind w:left="4518" w:hanging="360"/>
      </w:pPr>
      <w:rPr>
        <w:rFonts w:ascii="Symbol" w:hAnsi="Symbol" w:hint="default"/>
      </w:rPr>
    </w:lvl>
    <w:lvl w:ilvl="4" w:tplc="ED0A349E" w:tentative="1">
      <w:start w:val="1"/>
      <w:numFmt w:val="bullet"/>
      <w:lvlText w:val="o"/>
      <w:lvlJc w:val="left"/>
      <w:pPr>
        <w:ind w:left="5238" w:hanging="360"/>
      </w:pPr>
      <w:rPr>
        <w:rFonts w:ascii="Courier New" w:hAnsi="Courier New" w:cs="Courier New" w:hint="default"/>
      </w:rPr>
    </w:lvl>
    <w:lvl w:ilvl="5" w:tplc="FD66CD7E" w:tentative="1">
      <w:start w:val="1"/>
      <w:numFmt w:val="bullet"/>
      <w:lvlText w:val=""/>
      <w:lvlJc w:val="left"/>
      <w:pPr>
        <w:ind w:left="5958" w:hanging="360"/>
      </w:pPr>
      <w:rPr>
        <w:rFonts w:ascii="Wingdings" w:hAnsi="Wingdings" w:hint="default"/>
      </w:rPr>
    </w:lvl>
    <w:lvl w:ilvl="6" w:tplc="EC46F964" w:tentative="1">
      <w:start w:val="1"/>
      <w:numFmt w:val="bullet"/>
      <w:lvlText w:val=""/>
      <w:lvlJc w:val="left"/>
      <w:pPr>
        <w:ind w:left="6678" w:hanging="360"/>
      </w:pPr>
      <w:rPr>
        <w:rFonts w:ascii="Symbol" w:hAnsi="Symbol" w:hint="default"/>
      </w:rPr>
    </w:lvl>
    <w:lvl w:ilvl="7" w:tplc="FB3A84A4" w:tentative="1">
      <w:start w:val="1"/>
      <w:numFmt w:val="bullet"/>
      <w:lvlText w:val="o"/>
      <w:lvlJc w:val="left"/>
      <w:pPr>
        <w:ind w:left="7398" w:hanging="360"/>
      </w:pPr>
      <w:rPr>
        <w:rFonts w:ascii="Courier New" w:hAnsi="Courier New" w:cs="Courier New" w:hint="default"/>
      </w:rPr>
    </w:lvl>
    <w:lvl w:ilvl="8" w:tplc="EBE2BFEA" w:tentative="1">
      <w:start w:val="1"/>
      <w:numFmt w:val="bullet"/>
      <w:lvlText w:val=""/>
      <w:lvlJc w:val="left"/>
      <w:pPr>
        <w:ind w:left="8118" w:hanging="360"/>
      </w:pPr>
      <w:rPr>
        <w:rFonts w:ascii="Wingdings" w:hAnsi="Wingdings" w:hint="default"/>
      </w:rPr>
    </w:lvl>
  </w:abstractNum>
  <w:abstractNum w:abstractNumId="2" w15:restartNumberingAfterBreak="0">
    <w:nsid w:val="02A52A4C"/>
    <w:multiLevelType w:val="hybridMultilevel"/>
    <w:tmpl w:val="A7283A1C"/>
    <w:lvl w:ilvl="0" w:tplc="0809000F">
      <w:start w:val="1"/>
      <w:numFmt w:val="decimal"/>
      <w:lvlText w:val="%1."/>
      <w:lvlJc w:val="left"/>
      <w:pPr>
        <w:ind w:left="1508" w:hanging="360"/>
      </w:pPr>
    </w:lvl>
    <w:lvl w:ilvl="1" w:tplc="08090019" w:tentative="1">
      <w:start w:val="1"/>
      <w:numFmt w:val="lowerLetter"/>
      <w:lvlText w:val="%2."/>
      <w:lvlJc w:val="left"/>
      <w:pPr>
        <w:ind w:left="2228" w:hanging="360"/>
      </w:pPr>
    </w:lvl>
    <w:lvl w:ilvl="2" w:tplc="0809001B" w:tentative="1">
      <w:start w:val="1"/>
      <w:numFmt w:val="lowerRoman"/>
      <w:lvlText w:val="%3."/>
      <w:lvlJc w:val="right"/>
      <w:pPr>
        <w:ind w:left="2948" w:hanging="180"/>
      </w:pPr>
    </w:lvl>
    <w:lvl w:ilvl="3" w:tplc="0809000F" w:tentative="1">
      <w:start w:val="1"/>
      <w:numFmt w:val="decimal"/>
      <w:lvlText w:val="%4."/>
      <w:lvlJc w:val="left"/>
      <w:pPr>
        <w:ind w:left="3668" w:hanging="360"/>
      </w:pPr>
    </w:lvl>
    <w:lvl w:ilvl="4" w:tplc="08090019" w:tentative="1">
      <w:start w:val="1"/>
      <w:numFmt w:val="lowerLetter"/>
      <w:lvlText w:val="%5."/>
      <w:lvlJc w:val="left"/>
      <w:pPr>
        <w:ind w:left="4388" w:hanging="360"/>
      </w:pPr>
    </w:lvl>
    <w:lvl w:ilvl="5" w:tplc="0809001B" w:tentative="1">
      <w:start w:val="1"/>
      <w:numFmt w:val="lowerRoman"/>
      <w:lvlText w:val="%6."/>
      <w:lvlJc w:val="right"/>
      <w:pPr>
        <w:ind w:left="5108" w:hanging="180"/>
      </w:pPr>
    </w:lvl>
    <w:lvl w:ilvl="6" w:tplc="0809000F" w:tentative="1">
      <w:start w:val="1"/>
      <w:numFmt w:val="decimal"/>
      <w:lvlText w:val="%7."/>
      <w:lvlJc w:val="left"/>
      <w:pPr>
        <w:ind w:left="5828" w:hanging="360"/>
      </w:pPr>
    </w:lvl>
    <w:lvl w:ilvl="7" w:tplc="08090019" w:tentative="1">
      <w:start w:val="1"/>
      <w:numFmt w:val="lowerLetter"/>
      <w:lvlText w:val="%8."/>
      <w:lvlJc w:val="left"/>
      <w:pPr>
        <w:ind w:left="6548" w:hanging="360"/>
      </w:pPr>
    </w:lvl>
    <w:lvl w:ilvl="8" w:tplc="0809001B" w:tentative="1">
      <w:start w:val="1"/>
      <w:numFmt w:val="lowerRoman"/>
      <w:lvlText w:val="%9."/>
      <w:lvlJc w:val="right"/>
      <w:pPr>
        <w:ind w:left="7268" w:hanging="180"/>
      </w:pPr>
    </w:lvl>
  </w:abstractNum>
  <w:abstractNum w:abstractNumId="3" w15:restartNumberingAfterBreak="0">
    <w:nsid w:val="0DD717B2"/>
    <w:multiLevelType w:val="multilevel"/>
    <w:tmpl w:val="24FEA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1A65AB"/>
    <w:multiLevelType w:val="multilevel"/>
    <w:tmpl w:val="4E0A43A4"/>
    <w:lvl w:ilvl="0">
      <w:start w:val="6"/>
      <w:numFmt w:val="decimal"/>
      <w:lvlText w:val="%1"/>
      <w:lvlJc w:val="left"/>
      <w:pPr>
        <w:ind w:left="600" w:hanging="600"/>
      </w:pPr>
      <w:rPr>
        <w:rFonts w:hint="default"/>
        <w:b w:val="0"/>
      </w:rPr>
    </w:lvl>
    <w:lvl w:ilvl="1">
      <w:start w:val="13"/>
      <w:numFmt w:val="decimal"/>
      <w:lvlText w:val="%1.%2"/>
      <w:lvlJc w:val="left"/>
      <w:pPr>
        <w:ind w:left="883" w:hanging="600"/>
      </w:pPr>
      <w:rPr>
        <w:rFonts w:hint="default"/>
        <w:b/>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5" w15:restartNumberingAfterBreak="0">
    <w:nsid w:val="164F1C41"/>
    <w:multiLevelType w:val="hybridMultilevel"/>
    <w:tmpl w:val="29B447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3066D0"/>
    <w:multiLevelType w:val="hybridMultilevel"/>
    <w:tmpl w:val="D8025E4E"/>
    <w:lvl w:ilvl="0" w:tplc="A8902C24">
      <w:start w:val="1"/>
      <w:numFmt w:val="bullet"/>
      <w:lvlText w:val=""/>
      <w:lvlJc w:val="left"/>
      <w:pPr>
        <w:ind w:left="1158" w:hanging="360"/>
      </w:pPr>
      <w:rPr>
        <w:rFonts w:ascii="Symbol" w:hAnsi="Symbol" w:hint="default"/>
      </w:rPr>
    </w:lvl>
    <w:lvl w:ilvl="1" w:tplc="AFE4371C">
      <w:start w:val="1"/>
      <w:numFmt w:val="bullet"/>
      <w:lvlText w:val="o"/>
      <w:lvlJc w:val="left"/>
      <w:pPr>
        <w:ind w:left="1878" w:hanging="360"/>
      </w:pPr>
      <w:rPr>
        <w:rFonts w:ascii="Courier New" w:hAnsi="Courier New" w:cs="Courier New" w:hint="default"/>
      </w:rPr>
    </w:lvl>
    <w:lvl w:ilvl="2" w:tplc="9EFCB108" w:tentative="1">
      <w:start w:val="1"/>
      <w:numFmt w:val="bullet"/>
      <w:lvlText w:val=""/>
      <w:lvlJc w:val="left"/>
      <w:pPr>
        <w:ind w:left="2598" w:hanging="360"/>
      </w:pPr>
      <w:rPr>
        <w:rFonts w:ascii="Wingdings" w:hAnsi="Wingdings" w:hint="default"/>
      </w:rPr>
    </w:lvl>
    <w:lvl w:ilvl="3" w:tplc="EF88B744" w:tentative="1">
      <w:start w:val="1"/>
      <w:numFmt w:val="bullet"/>
      <w:lvlText w:val=""/>
      <w:lvlJc w:val="left"/>
      <w:pPr>
        <w:ind w:left="3318" w:hanging="360"/>
      </w:pPr>
      <w:rPr>
        <w:rFonts w:ascii="Symbol" w:hAnsi="Symbol" w:hint="default"/>
      </w:rPr>
    </w:lvl>
    <w:lvl w:ilvl="4" w:tplc="258486EE" w:tentative="1">
      <w:start w:val="1"/>
      <w:numFmt w:val="bullet"/>
      <w:lvlText w:val="o"/>
      <w:lvlJc w:val="left"/>
      <w:pPr>
        <w:ind w:left="4038" w:hanging="360"/>
      </w:pPr>
      <w:rPr>
        <w:rFonts w:ascii="Courier New" w:hAnsi="Courier New" w:cs="Courier New" w:hint="default"/>
      </w:rPr>
    </w:lvl>
    <w:lvl w:ilvl="5" w:tplc="D1A2BD5E" w:tentative="1">
      <w:start w:val="1"/>
      <w:numFmt w:val="bullet"/>
      <w:lvlText w:val=""/>
      <w:lvlJc w:val="left"/>
      <w:pPr>
        <w:ind w:left="4758" w:hanging="360"/>
      </w:pPr>
      <w:rPr>
        <w:rFonts w:ascii="Wingdings" w:hAnsi="Wingdings" w:hint="default"/>
      </w:rPr>
    </w:lvl>
    <w:lvl w:ilvl="6" w:tplc="33E43E5C" w:tentative="1">
      <w:start w:val="1"/>
      <w:numFmt w:val="bullet"/>
      <w:lvlText w:val=""/>
      <w:lvlJc w:val="left"/>
      <w:pPr>
        <w:ind w:left="5478" w:hanging="360"/>
      </w:pPr>
      <w:rPr>
        <w:rFonts w:ascii="Symbol" w:hAnsi="Symbol" w:hint="default"/>
      </w:rPr>
    </w:lvl>
    <w:lvl w:ilvl="7" w:tplc="DCD43A8E" w:tentative="1">
      <w:start w:val="1"/>
      <w:numFmt w:val="bullet"/>
      <w:lvlText w:val="o"/>
      <w:lvlJc w:val="left"/>
      <w:pPr>
        <w:ind w:left="6198" w:hanging="360"/>
      </w:pPr>
      <w:rPr>
        <w:rFonts w:ascii="Courier New" w:hAnsi="Courier New" w:cs="Courier New" w:hint="default"/>
      </w:rPr>
    </w:lvl>
    <w:lvl w:ilvl="8" w:tplc="DB7EFF4A" w:tentative="1">
      <w:start w:val="1"/>
      <w:numFmt w:val="bullet"/>
      <w:lvlText w:val=""/>
      <w:lvlJc w:val="left"/>
      <w:pPr>
        <w:ind w:left="6918" w:hanging="360"/>
      </w:pPr>
      <w:rPr>
        <w:rFonts w:ascii="Wingdings" w:hAnsi="Wingdings" w:hint="default"/>
      </w:rPr>
    </w:lvl>
  </w:abstractNum>
  <w:abstractNum w:abstractNumId="7" w15:restartNumberingAfterBreak="0">
    <w:nsid w:val="1A862F33"/>
    <w:multiLevelType w:val="multilevel"/>
    <w:tmpl w:val="F81274EC"/>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A967C6"/>
    <w:multiLevelType w:val="multilevel"/>
    <w:tmpl w:val="F43AED5A"/>
    <w:lvl w:ilvl="0">
      <w:start w:val="6"/>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3"/>
      <w:numFmt w:val="decimal"/>
      <w:lvlText w:val="%1.%2.1"/>
      <w:lvlJc w:val="left"/>
      <w:pPr>
        <w:ind w:left="436" w:hanging="720"/>
      </w:pPr>
      <w:rPr>
        <w:rFonts w:hint="default"/>
        <w:b w:val="0"/>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9" w15:restartNumberingAfterBreak="0">
    <w:nsid w:val="1CF222FF"/>
    <w:multiLevelType w:val="multilevel"/>
    <w:tmpl w:val="3094E42E"/>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526B47"/>
    <w:multiLevelType w:val="hybridMultilevel"/>
    <w:tmpl w:val="A2DA2E86"/>
    <w:lvl w:ilvl="0" w:tplc="2640E122">
      <w:start w:val="1"/>
      <w:numFmt w:val="bullet"/>
      <w:lvlText w:val=""/>
      <w:lvlJc w:val="left"/>
      <w:pPr>
        <w:ind w:left="1500" w:hanging="360"/>
      </w:pPr>
      <w:rPr>
        <w:rFonts w:ascii="Symbol" w:hAnsi="Symbol" w:hint="default"/>
      </w:rPr>
    </w:lvl>
    <w:lvl w:ilvl="1" w:tplc="5F7EB830" w:tentative="1">
      <w:start w:val="1"/>
      <w:numFmt w:val="bullet"/>
      <w:lvlText w:val="o"/>
      <w:lvlJc w:val="left"/>
      <w:pPr>
        <w:ind w:left="2220" w:hanging="360"/>
      </w:pPr>
      <w:rPr>
        <w:rFonts w:ascii="Courier New" w:hAnsi="Courier New" w:cs="Courier New" w:hint="default"/>
      </w:rPr>
    </w:lvl>
    <w:lvl w:ilvl="2" w:tplc="A3047512" w:tentative="1">
      <w:start w:val="1"/>
      <w:numFmt w:val="bullet"/>
      <w:lvlText w:val=""/>
      <w:lvlJc w:val="left"/>
      <w:pPr>
        <w:ind w:left="2940" w:hanging="360"/>
      </w:pPr>
      <w:rPr>
        <w:rFonts w:ascii="Wingdings" w:hAnsi="Wingdings" w:hint="default"/>
      </w:rPr>
    </w:lvl>
    <w:lvl w:ilvl="3" w:tplc="9BC2FBBC" w:tentative="1">
      <w:start w:val="1"/>
      <w:numFmt w:val="bullet"/>
      <w:lvlText w:val=""/>
      <w:lvlJc w:val="left"/>
      <w:pPr>
        <w:ind w:left="3660" w:hanging="360"/>
      </w:pPr>
      <w:rPr>
        <w:rFonts w:ascii="Symbol" w:hAnsi="Symbol" w:hint="default"/>
      </w:rPr>
    </w:lvl>
    <w:lvl w:ilvl="4" w:tplc="028AB5D6" w:tentative="1">
      <w:start w:val="1"/>
      <w:numFmt w:val="bullet"/>
      <w:lvlText w:val="o"/>
      <w:lvlJc w:val="left"/>
      <w:pPr>
        <w:ind w:left="4380" w:hanging="360"/>
      </w:pPr>
      <w:rPr>
        <w:rFonts w:ascii="Courier New" w:hAnsi="Courier New" w:cs="Courier New" w:hint="default"/>
      </w:rPr>
    </w:lvl>
    <w:lvl w:ilvl="5" w:tplc="6FE40578" w:tentative="1">
      <w:start w:val="1"/>
      <w:numFmt w:val="bullet"/>
      <w:lvlText w:val=""/>
      <w:lvlJc w:val="left"/>
      <w:pPr>
        <w:ind w:left="5100" w:hanging="360"/>
      </w:pPr>
      <w:rPr>
        <w:rFonts w:ascii="Wingdings" w:hAnsi="Wingdings" w:hint="default"/>
      </w:rPr>
    </w:lvl>
    <w:lvl w:ilvl="6" w:tplc="2E6EB7E8" w:tentative="1">
      <w:start w:val="1"/>
      <w:numFmt w:val="bullet"/>
      <w:lvlText w:val=""/>
      <w:lvlJc w:val="left"/>
      <w:pPr>
        <w:ind w:left="5820" w:hanging="360"/>
      </w:pPr>
      <w:rPr>
        <w:rFonts w:ascii="Symbol" w:hAnsi="Symbol" w:hint="default"/>
      </w:rPr>
    </w:lvl>
    <w:lvl w:ilvl="7" w:tplc="E43A0124" w:tentative="1">
      <w:start w:val="1"/>
      <w:numFmt w:val="bullet"/>
      <w:lvlText w:val="o"/>
      <w:lvlJc w:val="left"/>
      <w:pPr>
        <w:ind w:left="6540" w:hanging="360"/>
      </w:pPr>
      <w:rPr>
        <w:rFonts w:ascii="Courier New" w:hAnsi="Courier New" w:cs="Courier New" w:hint="default"/>
      </w:rPr>
    </w:lvl>
    <w:lvl w:ilvl="8" w:tplc="3120FA4C" w:tentative="1">
      <w:start w:val="1"/>
      <w:numFmt w:val="bullet"/>
      <w:lvlText w:val=""/>
      <w:lvlJc w:val="left"/>
      <w:pPr>
        <w:ind w:left="7260" w:hanging="360"/>
      </w:pPr>
      <w:rPr>
        <w:rFonts w:ascii="Wingdings" w:hAnsi="Wingdings" w:hint="default"/>
      </w:rPr>
    </w:lvl>
  </w:abstractNum>
  <w:abstractNum w:abstractNumId="11" w15:restartNumberingAfterBreak="0">
    <w:nsid w:val="1E637FD2"/>
    <w:multiLevelType w:val="multilevel"/>
    <w:tmpl w:val="E7B810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MT" w:eastAsia="Calibri" w:hAnsi="ArialMT" w:cs="ArialMT"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CC5E4D"/>
    <w:multiLevelType w:val="hybridMultilevel"/>
    <w:tmpl w:val="017C50B2"/>
    <w:lvl w:ilvl="0" w:tplc="726CF7FA">
      <w:start w:val="1"/>
      <w:numFmt w:val="bullet"/>
      <w:lvlText w:val=""/>
      <w:lvlJc w:val="left"/>
      <w:pPr>
        <w:ind w:left="1080" w:hanging="360"/>
      </w:pPr>
      <w:rPr>
        <w:rFonts w:ascii="Symbol" w:hAnsi="Symbol" w:hint="default"/>
      </w:rPr>
    </w:lvl>
    <w:lvl w:ilvl="1" w:tplc="D8A86712" w:tentative="1">
      <w:start w:val="1"/>
      <w:numFmt w:val="bullet"/>
      <w:lvlText w:val="o"/>
      <w:lvlJc w:val="left"/>
      <w:pPr>
        <w:ind w:left="1800" w:hanging="360"/>
      </w:pPr>
      <w:rPr>
        <w:rFonts w:ascii="Courier New" w:hAnsi="Courier New" w:cs="Courier New" w:hint="default"/>
      </w:rPr>
    </w:lvl>
    <w:lvl w:ilvl="2" w:tplc="950EC59A" w:tentative="1">
      <w:start w:val="1"/>
      <w:numFmt w:val="bullet"/>
      <w:lvlText w:val=""/>
      <w:lvlJc w:val="left"/>
      <w:pPr>
        <w:ind w:left="2520" w:hanging="360"/>
      </w:pPr>
      <w:rPr>
        <w:rFonts w:ascii="Wingdings" w:hAnsi="Wingdings" w:hint="default"/>
      </w:rPr>
    </w:lvl>
    <w:lvl w:ilvl="3" w:tplc="48F2EB90" w:tentative="1">
      <w:start w:val="1"/>
      <w:numFmt w:val="bullet"/>
      <w:lvlText w:val=""/>
      <w:lvlJc w:val="left"/>
      <w:pPr>
        <w:ind w:left="3240" w:hanging="360"/>
      </w:pPr>
      <w:rPr>
        <w:rFonts w:ascii="Symbol" w:hAnsi="Symbol" w:hint="default"/>
      </w:rPr>
    </w:lvl>
    <w:lvl w:ilvl="4" w:tplc="A6A0D68A" w:tentative="1">
      <w:start w:val="1"/>
      <w:numFmt w:val="bullet"/>
      <w:lvlText w:val="o"/>
      <w:lvlJc w:val="left"/>
      <w:pPr>
        <w:ind w:left="3960" w:hanging="360"/>
      </w:pPr>
      <w:rPr>
        <w:rFonts w:ascii="Courier New" w:hAnsi="Courier New" w:cs="Courier New" w:hint="default"/>
      </w:rPr>
    </w:lvl>
    <w:lvl w:ilvl="5" w:tplc="F69439E0" w:tentative="1">
      <w:start w:val="1"/>
      <w:numFmt w:val="bullet"/>
      <w:lvlText w:val=""/>
      <w:lvlJc w:val="left"/>
      <w:pPr>
        <w:ind w:left="4680" w:hanging="360"/>
      </w:pPr>
      <w:rPr>
        <w:rFonts w:ascii="Wingdings" w:hAnsi="Wingdings" w:hint="default"/>
      </w:rPr>
    </w:lvl>
    <w:lvl w:ilvl="6" w:tplc="D804BDAE" w:tentative="1">
      <w:start w:val="1"/>
      <w:numFmt w:val="bullet"/>
      <w:lvlText w:val=""/>
      <w:lvlJc w:val="left"/>
      <w:pPr>
        <w:ind w:left="5400" w:hanging="360"/>
      </w:pPr>
      <w:rPr>
        <w:rFonts w:ascii="Symbol" w:hAnsi="Symbol" w:hint="default"/>
      </w:rPr>
    </w:lvl>
    <w:lvl w:ilvl="7" w:tplc="3C9A6424" w:tentative="1">
      <w:start w:val="1"/>
      <w:numFmt w:val="bullet"/>
      <w:lvlText w:val="o"/>
      <w:lvlJc w:val="left"/>
      <w:pPr>
        <w:ind w:left="6120" w:hanging="360"/>
      </w:pPr>
      <w:rPr>
        <w:rFonts w:ascii="Courier New" w:hAnsi="Courier New" w:cs="Courier New" w:hint="default"/>
      </w:rPr>
    </w:lvl>
    <w:lvl w:ilvl="8" w:tplc="58040740" w:tentative="1">
      <w:start w:val="1"/>
      <w:numFmt w:val="bullet"/>
      <w:lvlText w:val=""/>
      <w:lvlJc w:val="left"/>
      <w:pPr>
        <w:ind w:left="6840" w:hanging="360"/>
      </w:pPr>
      <w:rPr>
        <w:rFonts w:ascii="Wingdings" w:hAnsi="Wingdings" w:hint="default"/>
      </w:rPr>
    </w:lvl>
  </w:abstractNum>
  <w:abstractNum w:abstractNumId="13" w15:restartNumberingAfterBreak="0">
    <w:nsid w:val="242E281B"/>
    <w:multiLevelType w:val="hybridMultilevel"/>
    <w:tmpl w:val="AEC8B5BE"/>
    <w:lvl w:ilvl="0" w:tplc="08090001">
      <w:start w:val="1"/>
      <w:numFmt w:val="decimal"/>
      <w:lvlText w:val="%1."/>
      <w:lvlJc w:val="left"/>
      <w:pPr>
        <w:ind w:left="1440" w:hanging="360"/>
      </w:pPr>
    </w:lvl>
    <w:lvl w:ilvl="1" w:tplc="08090003" w:tentative="1">
      <w:start w:val="1"/>
      <w:numFmt w:val="lowerLetter"/>
      <w:lvlText w:val="%2."/>
      <w:lvlJc w:val="left"/>
      <w:pPr>
        <w:ind w:left="2160" w:hanging="360"/>
      </w:pPr>
    </w:lvl>
    <w:lvl w:ilvl="2" w:tplc="08090005" w:tentative="1">
      <w:start w:val="1"/>
      <w:numFmt w:val="lowerRoman"/>
      <w:lvlText w:val="%3."/>
      <w:lvlJc w:val="right"/>
      <w:pPr>
        <w:ind w:left="2880" w:hanging="180"/>
      </w:pPr>
    </w:lvl>
    <w:lvl w:ilvl="3" w:tplc="08090001" w:tentative="1">
      <w:start w:val="1"/>
      <w:numFmt w:val="decimal"/>
      <w:lvlText w:val="%4."/>
      <w:lvlJc w:val="left"/>
      <w:pPr>
        <w:ind w:left="3600" w:hanging="360"/>
      </w:pPr>
    </w:lvl>
    <w:lvl w:ilvl="4" w:tplc="08090003" w:tentative="1">
      <w:start w:val="1"/>
      <w:numFmt w:val="lowerLetter"/>
      <w:lvlText w:val="%5."/>
      <w:lvlJc w:val="left"/>
      <w:pPr>
        <w:ind w:left="4320" w:hanging="360"/>
      </w:pPr>
    </w:lvl>
    <w:lvl w:ilvl="5" w:tplc="08090005" w:tentative="1">
      <w:start w:val="1"/>
      <w:numFmt w:val="lowerRoman"/>
      <w:lvlText w:val="%6."/>
      <w:lvlJc w:val="right"/>
      <w:pPr>
        <w:ind w:left="5040" w:hanging="180"/>
      </w:pPr>
    </w:lvl>
    <w:lvl w:ilvl="6" w:tplc="08090001" w:tentative="1">
      <w:start w:val="1"/>
      <w:numFmt w:val="decimal"/>
      <w:lvlText w:val="%7."/>
      <w:lvlJc w:val="left"/>
      <w:pPr>
        <w:ind w:left="5760" w:hanging="360"/>
      </w:pPr>
    </w:lvl>
    <w:lvl w:ilvl="7" w:tplc="08090003" w:tentative="1">
      <w:start w:val="1"/>
      <w:numFmt w:val="lowerLetter"/>
      <w:lvlText w:val="%8."/>
      <w:lvlJc w:val="left"/>
      <w:pPr>
        <w:ind w:left="6480" w:hanging="360"/>
      </w:pPr>
    </w:lvl>
    <w:lvl w:ilvl="8" w:tplc="08090005" w:tentative="1">
      <w:start w:val="1"/>
      <w:numFmt w:val="lowerRoman"/>
      <w:lvlText w:val="%9."/>
      <w:lvlJc w:val="right"/>
      <w:pPr>
        <w:ind w:left="7200" w:hanging="180"/>
      </w:pPr>
    </w:lvl>
  </w:abstractNum>
  <w:abstractNum w:abstractNumId="14" w15:restartNumberingAfterBreak="0">
    <w:nsid w:val="29E32009"/>
    <w:multiLevelType w:val="hybridMultilevel"/>
    <w:tmpl w:val="57885C64"/>
    <w:lvl w:ilvl="0" w:tplc="FFFFFFFF">
      <w:start w:val="1"/>
      <w:numFmt w:val="bullet"/>
      <w:lvlText w:val=""/>
      <w:lvlJc w:val="left"/>
      <w:pPr>
        <w:ind w:left="1080" w:hanging="360"/>
      </w:pPr>
      <w:rPr>
        <w:rFonts w:ascii="Symbol" w:hAnsi="Symbol" w:hint="default"/>
        <w:sz w:val="24"/>
        <w:szCs w:val="24"/>
      </w:rPr>
    </w:lvl>
    <w:lvl w:ilvl="1" w:tplc="FC4462BE"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72D0361"/>
    <w:multiLevelType w:val="multilevel"/>
    <w:tmpl w:val="A6F2397C"/>
    <w:lvl w:ilvl="0">
      <w:start w:val="6"/>
      <w:numFmt w:val="decimal"/>
      <w:lvlText w:val="%1"/>
      <w:lvlJc w:val="left"/>
      <w:pPr>
        <w:ind w:left="360" w:hanging="360"/>
      </w:pPr>
      <w:rPr>
        <w:rFonts w:hint="default"/>
      </w:rPr>
    </w:lvl>
    <w:lvl w:ilvl="1">
      <w:start w:val="8"/>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6" w15:restartNumberingAfterBreak="0">
    <w:nsid w:val="3A7E3C34"/>
    <w:multiLevelType w:val="hybridMultilevel"/>
    <w:tmpl w:val="A88816E0"/>
    <w:lvl w:ilvl="0" w:tplc="0809000F">
      <w:start w:val="1"/>
      <w:numFmt w:val="bullet"/>
      <w:lvlText w:val=""/>
      <w:lvlJc w:val="left"/>
      <w:pPr>
        <w:ind w:left="2205" w:hanging="360"/>
      </w:pPr>
      <w:rPr>
        <w:rFonts w:ascii="Symbol" w:hAnsi="Symbol" w:hint="default"/>
      </w:rPr>
    </w:lvl>
    <w:lvl w:ilvl="1" w:tplc="08090019" w:tentative="1">
      <w:start w:val="1"/>
      <w:numFmt w:val="bullet"/>
      <w:lvlText w:val="o"/>
      <w:lvlJc w:val="left"/>
      <w:pPr>
        <w:ind w:left="2925" w:hanging="360"/>
      </w:pPr>
      <w:rPr>
        <w:rFonts w:ascii="Courier New" w:hAnsi="Courier New" w:cs="Courier New" w:hint="default"/>
      </w:rPr>
    </w:lvl>
    <w:lvl w:ilvl="2" w:tplc="0809001B" w:tentative="1">
      <w:start w:val="1"/>
      <w:numFmt w:val="bullet"/>
      <w:lvlText w:val=""/>
      <w:lvlJc w:val="left"/>
      <w:pPr>
        <w:ind w:left="3645" w:hanging="360"/>
      </w:pPr>
      <w:rPr>
        <w:rFonts w:ascii="Wingdings" w:hAnsi="Wingdings" w:hint="default"/>
      </w:rPr>
    </w:lvl>
    <w:lvl w:ilvl="3" w:tplc="0809000F" w:tentative="1">
      <w:start w:val="1"/>
      <w:numFmt w:val="bullet"/>
      <w:lvlText w:val=""/>
      <w:lvlJc w:val="left"/>
      <w:pPr>
        <w:ind w:left="4365" w:hanging="360"/>
      </w:pPr>
      <w:rPr>
        <w:rFonts w:ascii="Symbol" w:hAnsi="Symbol" w:hint="default"/>
      </w:rPr>
    </w:lvl>
    <w:lvl w:ilvl="4" w:tplc="08090019" w:tentative="1">
      <w:start w:val="1"/>
      <w:numFmt w:val="bullet"/>
      <w:lvlText w:val="o"/>
      <w:lvlJc w:val="left"/>
      <w:pPr>
        <w:ind w:left="5085" w:hanging="360"/>
      </w:pPr>
      <w:rPr>
        <w:rFonts w:ascii="Courier New" w:hAnsi="Courier New" w:cs="Courier New" w:hint="default"/>
      </w:rPr>
    </w:lvl>
    <w:lvl w:ilvl="5" w:tplc="0809001B" w:tentative="1">
      <w:start w:val="1"/>
      <w:numFmt w:val="bullet"/>
      <w:lvlText w:val=""/>
      <w:lvlJc w:val="left"/>
      <w:pPr>
        <w:ind w:left="5805" w:hanging="360"/>
      </w:pPr>
      <w:rPr>
        <w:rFonts w:ascii="Wingdings" w:hAnsi="Wingdings" w:hint="default"/>
      </w:rPr>
    </w:lvl>
    <w:lvl w:ilvl="6" w:tplc="0809000F" w:tentative="1">
      <w:start w:val="1"/>
      <w:numFmt w:val="bullet"/>
      <w:lvlText w:val=""/>
      <w:lvlJc w:val="left"/>
      <w:pPr>
        <w:ind w:left="6525" w:hanging="360"/>
      </w:pPr>
      <w:rPr>
        <w:rFonts w:ascii="Symbol" w:hAnsi="Symbol" w:hint="default"/>
      </w:rPr>
    </w:lvl>
    <w:lvl w:ilvl="7" w:tplc="08090019" w:tentative="1">
      <w:start w:val="1"/>
      <w:numFmt w:val="bullet"/>
      <w:lvlText w:val="o"/>
      <w:lvlJc w:val="left"/>
      <w:pPr>
        <w:ind w:left="7245" w:hanging="360"/>
      </w:pPr>
      <w:rPr>
        <w:rFonts w:ascii="Courier New" w:hAnsi="Courier New" w:cs="Courier New" w:hint="default"/>
      </w:rPr>
    </w:lvl>
    <w:lvl w:ilvl="8" w:tplc="0809001B" w:tentative="1">
      <w:start w:val="1"/>
      <w:numFmt w:val="bullet"/>
      <w:lvlText w:val=""/>
      <w:lvlJc w:val="left"/>
      <w:pPr>
        <w:ind w:left="7965" w:hanging="360"/>
      </w:pPr>
      <w:rPr>
        <w:rFonts w:ascii="Wingdings" w:hAnsi="Wingdings" w:hint="default"/>
      </w:rPr>
    </w:lvl>
  </w:abstractNum>
  <w:abstractNum w:abstractNumId="17" w15:restartNumberingAfterBreak="0">
    <w:nsid w:val="3B4164D9"/>
    <w:multiLevelType w:val="hybridMultilevel"/>
    <w:tmpl w:val="6ACEE3F4"/>
    <w:lvl w:ilvl="0" w:tplc="08090001">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18" w15:restartNumberingAfterBreak="0">
    <w:nsid w:val="44640060"/>
    <w:multiLevelType w:val="hybridMultilevel"/>
    <w:tmpl w:val="2034AB44"/>
    <w:lvl w:ilvl="0" w:tplc="9EF4773E">
      <w:start w:val="1"/>
      <w:numFmt w:val="decimal"/>
      <w:lvlText w:val="%1."/>
      <w:lvlJc w:val="left"/>
      <w:pPr>
        <w:ind w:left="1080" w:hanging="360"/>
      </w:pPr>
      <w:rPr>
        <w:rFonts w:eastAsia="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5AF7AD0"/>
    <w:multiLevelType w:val="hybridMultilevel"/>
    <w:tmpl w:val="936E776E"/>
    <w:lvl w:ilvl="0" w:tplc="6DF0F8F2">
      <w:start w:val="1"/>
      <w:numFmt w:val="decimal"/>
      <w:lvlText w:val="%1)"/>
      <w:lvlJc w:val="left"/>
      <w:pPr>
        <w:ind w:left="1080" w:hanging="360"/>
      </w:pPr>
      <w:rPr>
        <w:rFonts w:hint="default"/>
      </w:rPr>
    </w:lvl>
    <w:lvl w:ilvl="1" w:tplc="10222BA8" w:tentative="1">
      <w:start w:val="1"/>
      <w:numFmt w:val="lowerLetter"/>
      <w:lvlText w:val="%2."/>
      <w:lvlJc w:val="left"/>
      <w:pPr>
        <w:ind w:left="1800" w:hanging="360"/>
      </w:pPr>
    </w:lvl>
    <w:lvl w:ilvl="2" w:tplc="4AE46CAA" w:tentative="1">
      <w:start w:val="1"/>
      <w:numFmt w:val="lowerRoman"/>
      <w:lvlText w:val="%3."/>
      <w:lvlJc w:val="right"/>
      <w:pPr>
        <w:ind w:left="2520" w:hanging="180"/>
      </w:pPr>
    </w:lvl>
    <w:lvl w:ilvl="3" w:tplc="1A3E1D02" w:tentative="1">
      <w:start w:val="1"/>
      <w:numFmt w:val="decimal"/>
      <w:lvlText w:val="%4."/>
      <w:lvlJc w:val="left"/>
      <w:pPr>
        <w:ind w:left="3240" w:hanging="360"/>
      </w:pPr>
    </w:lvl>
    <w:lvl w:ilvl="4" w:tplc="22DCB3C2" w:tentative="1">
      <w:start w:val="1"/>
      <w:numFmt w:val="lowerLetter"/>
      <w:lvlText w:val="%5."/>
      <w:lvlJc w:val="left"/>
      <w:pPr>
        <w:ind w:left="3960" w:hanging="360"/>
      </w:pPr>
    </w:lvl>
    <w:lvl w:ilvl="5" w:tplc="9DCE8F92" w:tentative="1">
      <w:start w:val="1"/>
      <w:numFmt w:val="lowerRoman"/>
      <w:lvlText w:val="%6."/>
      <w:lvlJc w:val="right"/>
      <w:pPr>
        <w:ind w:left="4680" w:hanging="180"/>
      </w:pPr>
    </w:lvl>
    <w:lvl w:ilvl="6" w:tplc="59F69F58" w:tentative="1">
      <w:start w:val="1"/>
      <w:numFmt w:val="decimal"/>
      <w:lvlText w:val="%7."/>
      <w:lvlJc w:val="left"/>
      <w:pPr>
        <w:ind w:left="5400" w:hanging="360"/>
      </w:pPr>
    </w:lvl>
    <w:lvl w:ilvl="7" w:tplc="767E2DE2" w:tentative="1">
      <w:start w:val="1"/>
      <w:numFmt w:val="lowerLetter"/>
      <w:lvlText w:val="%8."/>
      <w:lvlJc w:val="left"/>
      <w:pPr>
        <w:ind w:left="6120" w:hanging="360"/>
      </w:pPr>
    </w:lvl>
    <w:lvl w:ilvl="8" w:tplc="9C54BD10" w:tentative="1">
      <w:start w:val="1"/>
      <w:numFmt w:val="lowerRoman"/>
      <w:lvlText w:val="%9."/>
      <w:lvlJc w:val="right"/>
      <w:pPr>
        <w:ind w:left="6840" w:hanging="180"/>
      </w:pPr>
    </w:lvl>
  </w:abstractNum>
  <w:abstractNum w:abstractNumId="20" w15:restartNumberingAfterBreak="0">
    <w:nsid w:val="462963A7"/>
    <w:multiLevelType w:val="multilevel"/>
    <w:tmpl w:val="90580430"/>
    <w:lvl w:ilvl="0">
      <w:start w:val="6"/>
      <w:numFmt w:val="decimal"/>
      <w:lvlText w:val="%1"/>
      <w:lvlJc w:val="left"/>
      <w:pPr>
        <w:ind w:left="480" w:hanging="480"/>
      </w:pPr>
      <w:rPr>
        <w:rFonts w:hint="default"/>
        <w:b w:val="0"/>
      </w:rPr>
    </w:lvl>
    <w:lvl w:ilvl="1">
      <w:start w:val="5"/>
      <w:numFmt w:val="decimal"/>
      <w:lvlText w:val="%1.%2"/>
      <w:lvlJc w:val="left"/>
      <w:pPr>
        <w:ind w:left="698" w:hanging="480"/>
      </w:pPr>
      <w:rPr>
        <w:rFonts w:hint="default"/>
        <w:b w:val="0"/>
      </w:rPr>
    </w:lvl>
    <w:lvl w:ilvl="2">
      <w:start w:val="2"/>
      <w:numFmt w:val="decimal"/>
      <w:lvlText w:val="%1.%2.%3"/>
      <w:lvlJc w:val="left"/>
      <w:pPr>
        <w:ind w:left="1156" w:hanging="720"/>
      </w:pPr>
      <w:rPr>
        <w:rFonts w:hint="default"/>
        <w:b w:val="0"/>
      </w:rPr>
    </w:lvl>
    <w:lvl w:ilvl="3">
      <w:start w:val="1"/>
      <w:numFmt w:val="decimal"/>
      <w:lvlText w:val="%1.%2.%3.%4"/>
      <w:lvlJc w:val="left"/>
      <w:pPr>
        <w:ind w:left="1374" w:hanging="720"/>
      </w:pPr>
      <w:rPr>
        <w:rFonts w:hint="default"/>
        <w:b w:val="0"/>
      </w:rPr>
    </w:lvl>
    <w:lvl w:ilvl="4">
      <w:start w:val="1"/>
      <w:numFmt w:val="decimal"/>
      <w:lvlText w:val="%1.%2.%3.%4.%5"/>
      <w:lvlJc w:val="left"/>
      <w:pPr>
        <w:ind w:left="1952" w:hanging="1080"/>
      </w:pPr>
      <w:rPr>
        <w:rFonts w:hint="default"/>
        <w:b w:val="0"/>
      </w:rPr>
    </w:lvl>
    <w:lvl w:ilvl="5">
      <w:start w:val="1"/>
      <w:numFmt w:val="decimal"/>
      <w:lvlText w:val="%1.%2.%3.%4.%5.%6"/>
      <w:lvlJc w:val="left"/>
      <w:pPr>
        <w:ind w:left="2170" w:hanging="1080"/>
      </w:pPr>
      <w:rPr>
        <w:rFonts w:hint="default"/>
        <w:b w:val="0"/>
      </w:rPr>
    </w:lvl>
    <w:lvl w:ilvl="6">
      <w:start w:val="1"/>
      <w:numFmt w:val="decimal"/>
      <w:lvlText w:val="%1.%2.%3.%4.%5.%6.%7"/>
      <w:lvlJc w:val="left"/>
      <w:pPr>
        <w:ind w:left="2748" w:hanging="1440"/>
      </w:pPr>
      <w:rPr>
        <w:rFonts w:hint="default"/>
        <w:b w:val="0"/>
      </w:rPr>
    </w:lvl>
    <w:lvl w:ilvl="7">
      <w:start w:val="1"/>
      <w:numFmt w:val="decimal"/>
      <w:lvlText w:val="%1.%2.%3.%4.%5.%6.%7.%8"/>
      <w:lvlJc w:val="left"/>
      <w:pPr>
        <w:ind w:left="2966" w:hanging="1440"/>
      </w:pPr>
      <w:rPr>
        <w:rFonts w:hint="default"/>
        <w:b w:val="0"/>
      </w:rPr>
    </w:lvl>
    <w:lvl w:ilvl="8">
      <w:start w:val="1"/>
      <w:numFmt w:val="decimal"/>
      <w:lvlText w:val="%1.%2.%3.%4.%5.%6.%7.%8.%9"/>
      <w:lvlJc w:val="left"/>
      <w:pPr>
        <w:ind w:left="3544" w:hanging="1800"/>
      </w:pPr>
      <w:rPr>
        <w:rFonts w:hint="default"/>
        <w:b w:val="0"/>
      </w:rPr>
    </w:lvl>
  </w:abstractNum>
  <w:abstractNum w:abstractNumId="21" w15:restartNumberingAfterBreak="0">
    <w:nsid w:val="485C4329"/>
    <w:multiLevelType w:val="hybridMultilevel"/>
    <w:tmpl w:val="6C72C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9101FA3"/>
    <w:multiLevelType w:val="hybridMultilevel"/>
    <w:tmpl w:val="AE184EE6"/>
    <w:lvl w:ilvl="0" w:tplc="08090001">
      <w:start w:val="1"/>
      <w:numFmt w:val="bullet"/>
      <w:lvlText w:val=""/>
      <w:lvlJc w:val="left"/>
      <w:pPr>
        <w:ind w:left="1529" w:hanging="360"/>
      </w:pPr>
      <w:rPr>
        <w:rFonts w:ascii="Symbol" w:hAnsi="Symbol" w:hint="default"/>
      </w:rPr>
    </w:lvl>
    <w:lvl w:ilvl="1" w:tplc="08090003">
      <w:start w:val="1"/>
      <w:numFmt w:val="bullet"/>
      <w:lvlText w:val="o"/>
      <w:lvlJc w:val="left"/>
      <w:pPr>
        <w:ind w:left="2249" w:hanging="360"/>
      </w:pPr>
      <w:rPr>
        <w:rFonts w:ascii="Courier New" w:hAnsi="Courier New" w:cs="Courier New" w:hint="default"/>
      </w:rPr>
    </w:lvl>
    <w:lvl w:ilvl="2" w:tplc="08090005" w:tentative="1">
      <w:start w:val="1"/>
      <w:numFmt w:val="bullet"/>
      <w:lvlText w:val=""/>
      <w:lvlJc w:val="left"/>
      <w:pPr>
        <w:ind w:left="2969" w:hanging="360"/>
      </w:pPr>
      <w:rPr>
        <w:rFonts w:ascii="Wingdings" w:hAnsi="Wingdings" w:hint="default"/>
      </w:rPr>
    </w:lvl>
    <w:lvl w:ilvl="3" w:tplc="08090001" w:tentative="1">
      <w:start w:val="1"/>
      <w:numFmt w:val="bullet"/>
      <w:lvlText w:val=""/>
      <w:lvlJc w:val="left"/>
      <w:pPr>
        <w:ind w:left="3689" w:hanging="360"/>
      </w:pPr>
      <w:rPr>
        <w:rFonts w:ascii="Symbol" w:hAnsi="Symbol" w:hint="default"/>
      </w:rPr>
    </w:lvl>
    <w:lvl w:ilvl="4" w:tplc="08090003" w:tentative="1">
      <w:start w:val="1"/>
      <w:numFmt w:val="bullet"/>
      <w:lvlText w:val="o"/>
      <w:lvlJc w:val="left"/>
      <w:pPr>
        <w:ind w:left="4409" w:hanging="360"/>
      </w:pPr>
      <w:rPr>
        <w:rFonts w:ascii="Courier New" w:hAnsi="Courier New" w:cs="Courier New" w:hint="default"/>
      </w:rPr>
    </w:lvl>
    <w:lvl w:ilvl="5" w:tplc="08090005" w:tentative="1">
      <w:start w:val="1"/>
      <w:numFmt w:val="bullet"/>
      <w:lvlText w:val=""/>
      <w:lvlJc w:val="left"/>
      <w:pPr>
        <w:ind w:left="5129" w:hanging="360"/>
      </w:pPr>
      <w:rPr>
        <w:rFonts w:ascii="Wingdings" w:hAnsi="Wingdings" w:hint="default"/>
      </w:rPr>
    </w:lvl>
    <w:lvl w:ilvl="6" w:tplc="08090001" w:tentative="1">
      <w:start w:val="1"/>
      <w:numFmt w:val="bullet"/>
      <w:lvlText w:val=""/>
      <w:lvlJc w:val="left"/>
      <w:pPr>
        <w:ind w:left="5849" w:hanging="360"/>
      </w:pPr>
      <w:rPr>
        <w:rFonts w:ascii="Symbol" w:hAnsi="Symbol" w:hint="default"/>
      </w:rPr>
    </w:lvl>
    <w:lvl w:ilvl="7" w:tplc="08090003" w:tentative="1">
      <w:start w:val="1"/>
      <w:numFmt w:val="bullet"/>
      <w:lvlText w:val="o"/>
      <w:lvlJc w:val="left"/>
      <w:pPr>
        <w:ind w:left="6569" w:hanging="360"/>
      </w:pPr>
      <w:rPr>
        <w:rFonts w:ascii="Courier New" w:hAnsi="Courier New" w:cs="Courier New" w:hint="default"/>
      </w:rPr>
    </w:lvl>
    <w:lvl w:ilvl="8" w:tplc="08090005" w:tentative="1">
      <w:start w:val="1"/>
      <w:numFmt w:val="bullet"/>
      <w:lvlText w:val=""/>
      <w:lvlJc w:val="left"/>
      <w:pPr>
        <w:ind w:left="7289" w:hanging="360"/>
      </w:pPr>
      <w:rPr>
        <w:rFonts w:ascii="Wingdings" w:hAnsi="Wingdings" w:hint="default"/>
      </w:rPr>
    </w:lvl>
  </w:abstractNum>
  <w:abstractNum w:abstractNumId="23" w15:restartNumberingAfterBreak="0">
    <w:nsid w:val="50785E9C"/>
    <w:multiLevelType w:val="hybridMultilevel"/>
    <w:tmpl w:val="3E662E96"/>
    <w:lvl w:ilvl="0" w:tplc="08090011">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4" w15:restartNumberingAfterBreak="0">
    <w:nsid w:val="551A1D5D"/>
    <w:multiLevelType w:val="multilevel"/>
    <w:tmpl w:val="62189E16"/>
    <w:lvl w:ilvl="0">
      <w:start w:val="6"/>
      <w:numFmt w:val="decimal"/>
      <w:lvlText w:val="%1"/>
      <w:lvlJc w:val="left"/>
      <w:pPr>
        <w:ind w:left="480" w:hanging="480"/>
      </w:pPr>
      <w:rPr>
        <w:rFonts w:hint="default"/>
      </w:rPr>
    </w:lvl>
    <w:lvl w:ilvl="1">
      <w:start w:val="8"/>
      <w:numFmt w:val="decimal"/>
      <w:lvlText w:val="%1.%2"/>
      <w:lvlJc w:val="left"/>
      <w:pPr>
        <w:ind w:left="300" w:hanging="48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25" w15:restartNumberingAfterBreak="0">
    <w:nsid w:val="58FD1F00"/>
    <w:multiLevelType w:val="hybridMultilevel"/>
    <w:tmpl w:val="BA2A7926"/>
    <w:lvl w:ilvl="0" w:tplc="08090001">
      <w:start w:val="1"/>
      <w:numFmt w:val="lowerLetter"/>
      <w:lvlText w:val="(%1)"/>
      <w:lvlJc w:val="left"/>
      <w:pPr>
        <w:ind w:left="1080" w:hanging="360"/>
      </w:pPr>
      <w:rPr>
        <w:rFonts w:hint="default"/>
      </w:rPr>
    </w:lvl>
    <w:lvl w:ilvl="1" w:tplc="08090003" w:tentative="1">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26" w15:restartNumberingAfterBreak="0">
    <w:nsid w:val="5978084B"/>
    <w:multiLevelType w:val="multilevel"/>
    <w:tmpl w:val="D8BC4D8C"/>
    <w:lvl w:ilvl="0">
      <w:start w:val="6"/>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6"/>
      <w:numFmt w:val="decimal"/>
      <w:lvlText w:val="%3.5.3"/>
      <w:lvlJc w:val="left"/>
      <w:pPr>
        <w:ind w:left="436" w:hanging="720"/>
      </w:pPr>
      <w:rPr>
        <w:rFonts w:hint="default"/>
        <w:b w:val="0"/>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7" w15:restartNumberingAfterBreak="0">
    <w:nsid w:val="5CBE28F3"/>
    <w:multiLevelType w:val="multilevel"/>
    <w:tmpl w:val="6E288458"/>
    <w:lvl w:ilvl="0">
      <w:start w:val="6"/>
      <w:numFmt w:val="decimal"/>
      <w:lvlText w:val="%1"/>
      <w:lvlJc w:val="left"/>
      <w:pPr>
        <w:ind w:left="600" w:hanging="600"/>
      </w:pPr>
      <w:rPr>
        <w:rFonts w:hint="default"/>
      </w:rPr>
    </w:lvl>
    <w:lvl w:ilvl="1">
      <w:start w:val="12"/>
      <w:numFmt w:val="decimal"/>
      <w:lvlText w:val="%1.%2"/>
      <w:lvlJc w:val="left"/>
      <w:pPr>
        <w:ind w:left="458" w:hanging="60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8" w15:restartNumberingAfterBreak="0">
    <w:nsid w:val="5F65645B"/>
    <w:multiLevelType w:val="multilevel"/>
    <w:tmpl w:val="75CED94E"/>
    <w:lvl w:ilvl="0">
      <w:start w:val="2"/>
      <w:numFmt w:val="decimal"/>
      <w:lvlText w:val="%1"/>
      <w:lvlJc w:val="left"/>
      <w:pPr>
        <w:ind w:left="525" w:hanging="525"/>
      </w:pPr>
      <w:rPr>
        <w:rFonts w:hint="default"/>
      </w:rPr>
    </w:lvl>
    <w:lvl w:ilvl="1">
      <w:start w:val="6"/>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61EE426E"/>
    <w:multiLevelType w:val="hybridMultilevel"/>
    <w:tmpl w:val="71F2C87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30B7A78"/>
    <w:multiLevelType w:val="hybridMultilevel"/>
    <w:tmpl w:val="437686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6AA67D8"/>
    <w:multiLevelType w:val="hybridMultilevel"/>
    <w:tmpl w:val="529A310C"/>
    <w:lvl w:ilvl="0" w:tplc="F70E81B6">
      <w:start w:val="1"/>
      <w:numFmt w:val="bullet"/>
      <w:lvlText w:val=""/>
      <w:lvlJc w:val="left"/>
      <w:pPr>
        <w:ind w:left="1287" w:hanging="360"/>
      </w:pPr>
      <w:rPr>
        <w:rFonts w:ascii="Symbol" w:hAnsi="Symbol" w:hint="default"/>
      </w:rPr>
    </w:lvl>
    <w:lvl w:ilvl="1" w:tplc="A3E6526C">
      <w:start w:val="1"/>
      <w:numFmt w:val="bullet"/>
      <w:lvlText w:val="o"/>
      <w:lvlJc w:val="left"/>
      <w:pPr>
        <w:ind w:left="2007" w:hanging="360"/>
      </w:pPr>
      <w:rPr>
        <w:rFonts w:ascii="Courier New" w:hAnsi="Courier New" w:cs="Courier New" w:hint="default"/>
      </w:rPr>
    </w:lvl>
    <w:lvl w:ilvl="2" w:tplc="4A864ADA" w:tentative="1">
      <w:start w:val="1"/>
      <w:numFmt w:val="bullet"/>
      <w:lvlText w:val=""/>
      <w:lvlJc w:val="left"/>
      <w:pPr>
        <w:ind w:left="2727" w:hanging="360"/>
      </w:pPr>
      <w:rPr>
        <w:rFonts w:ascii="Wingdings" w:hAnsi="Wingdings" w:hint="default"/>
      </w:rPr>
    </w:lvl>
    <w:lvl w:ilvl="3" w:tplc="2118F3D8" w:tentative="1">
      <w:start w:val="1"/>
      <w:numFmt w:val="bullet"/>
      <w:lvlText w:val=""/>
      <w:lvlJc w:val="left"/>
      <w:pPr>
        <w:ind w:left="3447" w:hanging="360"/>
      </w:pPr>
      <w:rPr>
        <w:rFonts w:ascii="Symbol" w:hAnsi="Symbol" w:hint="default"/>
      </w:rPr>
    </w:lvl>
    <w:lvl w:ilvl="4" w:tplc="6E4CE8F0" w:tentative="1">
      <w:start w:val="1"/>
      <w:numFmt w:val="bullet"/>
      <w:lvlText w:val="o"/>
      <w:lvlJc w:val="left"/>
      <w:pPr>
        <w:ind w:left="4167" w:hanging="360"/>
      </w:pPr>
      <w:rPr>
        <w:rFonts w:ascii="Courier New" w:hAnsi="Courier New" w:cs="Courier New" w:hint="default"/>
      </w:rPr>
    </w:lvl>
    <w:lvl w:ilvl="5" w:tplc="BD3C3544" w:tentative="1">
      <w:start w:val="1"/>
      <w:numFmt w:val="bullet"/>
      <w:lvlText w:val=""/>
      <w:lvlJc w:val="left"/>
      <w:pPr>
        <w:ind w:left="4887" w:hanging="360"/>
      </w:pPr>
      <w:rPr>
        <w:rFonts w:ascii="Wingdings" w:hAnsi="Wingdings" w:hint="default"/>
      </w:rPr>
    </w:lvl>
    <w:lvl w:ilvl="6" w:tplc="BF84A1FC" w:tentative="1">
      <w:start w:val="1"/>
      <w:numFmt w:val="bullet"/>
      <w:lvlText w:val=""/>
      <w:lvlJc w:val="left"/>
      <w:pPr>
        <w:ind w:left="5607" w:hanging="360"/>
      </w:pPr>
      <w:rPr>
        <w:rFonts w:ascii="Symbol" w:hAnsi="Symbol" w:hint="default"/>
      </w:rPr>
    </w:lvl>
    <w:lvl w:ilvl="7" w:tplc="BA42266C" w:tentative="1">
      <w:start w:val="1"/>
      <w:numFmt w:val="bullet"/>
      <w:lvlText w:val="o"/>
      <w:lvlJc w:val="left"/>
      <w:pPr>
        <w:ind w:left="6327" w:hanging="360"/>
      </w:pPr>
      <w:rPr>
        <w:rFonts w:ascii="Courier New" w:hAnsi="Courier New" w:cs="Courier New" w:hint="default"/>
      </w:rPr>
    </w:lvl>
    <w:lvl w:ilvl="8" w:tplc="7DEAF132" w:tentative="1">
      <w:start w:val="1"/>
      <w:numFmt w:val="bullet"/>
      <w:lvlText w:val=""/>
      <w:lvlJc w:val="left"/>
      <w:pPr>
        <w:ind w:left="7047" w:hanging="360"/>
      </w:pPr>
      <w:rPr>
        <w:rFonts w:ascii="Wingdings" w:hAnsi="Wingdings" w:hint="default"/>
      </w:rPr>
    </w:lvl>
  </w:abstractNum>
  <w:abstractNum w:abstractNumId="32" w15:restartNumberingAfterBreak="0">
    <w:nsid w:val="66FC197D"/>
    <w:multiLevelType w:val="hybridMultilevel"/>
    <w:tmpl w:val="62026928"/>
    <w:lvl w:ilvl="0" w:tplc="425647E4">
      <w:numFmt w:val="bullet"/>
      <w:lvlText w:val=""/>
      <w:lvlJc w:val="left"/>
      <w:pPr>
        <w:ind w:left="1510" w:hanging="360"/>
      </w:pPr>
      <w:rPr>
        <w:rFonts w:ascii="Symbol" w:eastAsia="Times New Roman" w:hAnsi="Symbol" w:cs="Courier New" w:hint="default"/>
      </w:rPr>
    </w:lvl>
    <w:lvl w:ilvl="1" w:tplc="6A526E6C" w:tentative="1">
      <w:start w:val="1"/>
      <w:numFmt w:val="bullet"/>
      <w:lvlText w:val="o"/>
      <w:lvlJc w:val="left"/>
      <w:pPr>
        <w:ind w:left="2230" w:hanging="360"/>
      </w:pPr>
      <w:rPr>
        <w:rFonts w:ascii="Courier New" w:hAnsi="Courier New" w:cs="Courier New" w:hint="default"/>
      </w:rPr>
    </w:lvl>
    <w:lvl w:ilvl="2" w:tplc="BB0E85BC" w:tentative="1">
      <w:start w:val="1"/>
      <w:numFmt w:val="bullet"/>
      <w:lvlText w:val=""/>
      <w:lvlJc w:val="left"/>
      <w:pPr>
        <w:ind w:left="2950" w:hanging="360"/>
      </w:pPr>
      <w:rPr>
        <w:rFonts w:ascii="Wingdings" w:hAnsi="Wingdings" w:hint="default"/>
      </w:rPr>
    </w:lvl>
    <w:lvl w:ilvl="3" w:tplc="EBAE1624" w:tentative="1">
      <w:start w:val="1"/>
      <w:numFmt w:val="bullet"/>
      <w:lvlText w:val=""/>
      <w:lvlJc w:val="left"/>
      <w:pPr>
        <w:ind w:left="3670" w:hanging="360"/>
      </w:pPr>
      <w:rPr>
        <w:rFonts w:ascii="Symbol" w:hAnsi="Symbol" w:hint="default"/>
      </w:rPr>
    </w:lvl>
    <w:lvl w:ilvl="4" w:tplc="BB7637AE" w:tentative="1">
      <w:start w:val="1"/>
      <w:numFmt w:val="bullet"/>
      <w:lvlText w:val="o"/>
      <w:lvlJc w:val="left"/>
      <w:pPr>
        <w:ind w:left="4390" w:hanging="360"/>
      </w:pPr>
      <w:rPr>
        <w:rFonts w:ascii="Courier New" w:hAnsi="Courier New" w:cs="Courier New" w:hint="default"/>
      </w:rPr>
    </w:lvl>
    <w:lvl w:ilvl="5" w:tplc="7A301194" w:tentative="1">
      <w:start w:val="1"/>
      <w:numFmt w:val="bullet"/>
      <w:lvlText w:val=""/>
      <w:lvlJc w:val="left"/>
      <w:pPr>
        <w:ind w:left="5110" w:hanging="360"/>
      </w:pPr>
      <w:rPr>
        <w:rFonts w:ascii="Wingdings" w:hAnsi="Wingdings" w:hint="default"/>
      </w:rPr>
    </w:lvl>
    <w:lvl w:ilvl="6" w:tplc="D7568D70" w:tentative="1">
      <w:start w:val="1"/>
      <w:numFmt w:val="bullet"/>
      <w:lvlText w:val=""/>
      <w:lvlJc w:val="left"/>
      <w:pPr>
        <w:ind w:left="5830" w:hanging="360"/>
      </w:pPr>
      <w:rPr>
        <w:rFonts w:ascii="Symbol" w:hAnsi="Symbol" w:hint="default"/>
      </w:rPr>
    </w:lvl>
    <w:lvl w:ilvl="7" w:tplc="682E4E28" w:tentative="1">
      <w:start w:val="1"/>
      <w:numFmt w:val="bullet"/>
      <w:lvlText w:val="o"/>
      <w:lvlJc w:val="left"/>
      <w:pPr>
        <w:ind w:left="6550" w:hanging="360"/>
      </w:pPr>
      <w:rPr>
        <w:rFonts w:ascii="Courier New" w:hAnsi="Courier New" w:cs="Courier New" w:hint="default"/>
      </w:rPr>
    </w:lvl>
    <w:lvl w:ilvl="8" w:tplc="A804430C" w:tentative="1">
      <w:start w:val="1"/>
      <w:numFmt w:val="bullet"/>
      <w:lvlText w:val=""/>
      <w:lvlJc w:val="left"/>
      <w:pPr>
        <w:ind w:left="7270" w:hanging="360"/>
      </w:pPr>
      <w:rPr>
        <w:rFonts w:ascii="Wingdings" w:hAnsi="Wingdings" w:hint="default"/>
      </w:rPr>
    </w:lvl>
  </w:abstractNum>
  <w:abstractNum w:abstractNumId="33" w15:restartNumberingAfterBreak="0">
    <w:nsid w:val="683D4C17"/>
    <w:multiLevelType w:val="hybridMultilevel"/>
    <w:tmpl w:val="C51A1B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A8F4040"/>
    <w:multiLevelType w:val="hybridMultilevel"/>
    <w:tmpl w:val="C3C60438"/>
    <w:lvl w:ilvl="0" w:tplc="8E10A43E">
      <w:start w:val="1"/>
      <w:numFmt w:val="bullet"/>
      <w:lvlText w:val=""/>
      <w:lvlJc w:val="left"/>
      <w:pPr>
        <w:ind w:left="2220" w:hanging="360"/>
      </w:pPr>
      <w:rPr>
        <w:rFonts w:ascii="Symbol" w:hAnsi="Symbol" w:hint="default"/>
      </w:rPr>
    </w:lvl>
    <w:lvl w:ilvl="1" w:tplc="5E820626" w:tentative="1">
      <w:start w:val="1"/>
      <w:numFmt w:val="bullet"/>
      <w:lvlText w:val="o"/>
      <w:lvlJc w:val="left"/>
      <w:pPr>
        <w:ind w:left="2940" w:hanging="360"/>
      </w:pPr>
      <w:rPr>
        <w:rFonts w:ascii="Courier New" w:hAnsi="Courier New" w:cs="Courier New" w:hint="default"/>
      </w:rPr>
    </w:lvl>
    <w:lvl w:ilvl="2" w:tplc="54F4920E" w:tentative="1">
      <w:start w:val="1"/>
      <w:numFmt w:val="bullet"/>
      <w:lvlText w:val=""/>
      <w:lvlJc w:val="left"/>
      <w:pPr>
        <w:ind w:left="3660" w:hanging="360"/>
      </w:pPr>
      <w:rPr>
        <w:rFonts w:ascii="Wingdings" w:hAnsi="Wingdings" w:hint="default"/>
      </w:rPr>
    </w:lvl>
    <w:lvl w:ilvl="3" w:tplc="A41689BE" w:tentative="1">
      <w:start w:val="1"/>
      <w:numFmt w:val="bullet"/>
      <w:lvlText w:val=""/>
      <w:lvlJc w:val="left"/>
      <w:pPr>
        <w:ind w:left="4380" w:hanging="360"/>
      </w:pPr>
      <w:rPr>
        <w:rFonts w:ascii="Symbol" w:hAnsi="Symbol" w:hint="default"/>
      </w:rPr>
    </w:lvl>
    <w:lvl w:ilvl="4" w:tplc="C24EBC24" w:tentative="1">
      <w:start w:val="1"/>
      <w:numFmt w:val="bullet"/>
      <w:lvlText w:val="o"/>
      <w:lvlJc w:val="left"/>
      <w:pPr>
        <w:ind w:left="5100" w:hanging="360"/>
      </w:pPr>
      <w:rPr>
        <w:rFonts w:ascii="Courier New" w:hAnsi="Courier New" w:cs="Courier New" w:hint="default"/>
      </w:rPr>
    </w:lvl>
    <w:lvl w:ilvl="5" w:tplc="51CC5A24" w:tentative="1">
      <w:start w:val="1"/>
      <w:numFmt w:val="bullet"/>
      <w:lvlText w:val=""/>
      <w:lvlJc w:val="left"/>
      <w:pPr>
        <w:ind w:left="5820" w:hanging="360"/>
      </w:pPr>
      <w:rPr>
        <w:rFonts w:ascii="Wingdings" w:hAnsi="Wingdings" w:hint="default"/>
      </w:rPr>
    </w:lvl>
    <w:lvl w:ilvl="6" w:tplc="86A28DF4" w:tentative="1">
      <w:start w:val="1"/>
      <w:numFmt w:val="bullet"/>
      <w:lvlText w:val=""/>
      <w:lvlJc w:val="left"/>
      <w:pPr>
        <w:ind w:left="6540" w:hanging="360"/>
      </w:pPr>
      <w:rPr>
        <w:rFonts w:ascii="Symbol" w:hAnsi="Symbol" w:hint="default"/>
      </w:rPr>
    </w:lvl>
    <w:lvl w:ilvl="7" w:tplc="3C701280" w:tentative="1">
      <w:start w:val="1"/>
      <w:numFmt w:val="bullet"/>
      <w:lvlText w:val="o"/>
      <w:lvlJc w:val="left"/>
      <w:pPr>
        <w:ind w:left="7260" w:hanging="360"/>
      </w:pPr>
      <w:rPr>
        <w:rFonts w:ascii="Courier New" w:hAnsi="Courier New" w:cs="Courier New" w:hint="default"/>
      </w:rPr>
    </w:lvl>
    <w:lvl w:ilvl="8" w:tplc="311EA4F0" w:tentative="1">
      <w:start w:val="1"/>
      <w:numFmt w:val="bullet"/>
      <w:lvlText w:val=""/>
      <w:lvlJc w:val="left"/>
      <w:pPr>
        <w:ind w:left="7980" w:hanging="360"/>
      </w:pPr>
      <w:rPr>
        <w:rFonts w:ascii="Wingdings" w:hAnsi="Wingdings" w:hint="default"/>
      </w:rPr>
    </w:lvl>
  </w:abstractNum>
  <w:abstractNum w:abstractNumId="35" w15:restartNumberingAfterBreak="0">
    <w:nsid w:val="721C6138"/>
    <w:multiLevelType w:val="multilevel"/>
    <w:tmpl w:val="050E6A78"/>
    <w:lvl w:ilvl="0">
      <w:start w:val="2"/>
      <w:numFmt w:val="decimal"/>
      <w:lvlText w:val="%1"/>
      <w:lvlJc w:val="left"/>
      <w:pPr>
        <w:ind w:left="460" w:hanging="460"/>
      </w:pPr>
      <w:rPr>
        <w:rFonts w:hint="default"/>
      </w:rPr>
    </w:lvl>
    <w:lvl w:ilvl="1">
      <w:start w:val="1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5922E4"/>
    <w:multiLevelType w:val="hybridMultilevel"/>
    <w:tmpl w:val="688672C2"/>
    <w:lvl w:ilvl="0" w:tplc="321E1B08">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73B35EDD"/>
    <w:multiLevelType w:val="hybridMultilevel"/>
    <w:tmpl w:val="136686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7DE533C"/>
    <w:multiLevelType w:val="multilevel"/>
    <w:tmpl w:val="FD8EB94C"/>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1515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22"/>
  </w:num>
  <w:num w:numId="3">
    <w:abstractNumId w:val="12"/>
  </w:num>
  <w:num w:numId="4">
    <w:abstractNumId w:val="17"/>
  </w:num>
  <w:num w:numId="5">
    <w:abstractNumId w:val="23"/>
  </w:num>
  <w:num w:numId="6">
    <w:abstractNumId w:val="35"/>
  </w:num>
  <w:num w:numId="7">
    <w:abstractNumId w:val="19"/>
  </w:num>
  <w:num w:numId="8">
    <w:abstractNumId w:val="0"/>
  </w:num>
  <w:num w:numId="9">
    <w:abstractNumId w:val="13"/>
  </w:num>
  <w:num w:numId="10">
    <w:abstractNumId w:val="3"/>
  </w:num>
  <w:num w:numId="11">
    <w:abstractNumId w:val="11"/>
  </w:num>
  <w:num w:numId="12">
    <w:abstractNumId w:val="39"/>
  </w:num>
  <w:num w:numId="13">
    <w:abstractNumId w:val="28"/>
  </w:num>
  <w:num w:numId="14">
    <w:abstractNumId w:val="37"/>
  </w:num>
  <w:num w:numId="15">
    <w:abstractNumId w:val="10"/>
  </w:num>
  <w:num w:numId="16">
    <w:abstractNumId w:val="25"/>
  </w:num>
  <w:num w:numId="17">
    <w:abstractNumId w:val="6"/>
  </w:num>
  <w:num w:numId="18">
    <w:abstractNumId w:val="31"/>
  </w:num>
  <w:num w:numId="19">
    <w:abstractNumId w:val="16"/>
  </w:num>
  <w:num w:numId="20">
    <w:abstractNumId w:val="8"/>
  </w:num>
  <w:num w:numId="21">
    <w:abstractNumId w:val="26"/>
  </w:num>
  <w:num w:numId="22">
    <w:abstractNumId w:val="7"/>
  </w:num>
  <w:num w:numId="23">
    <w:abstractNumId w:val="9"/>
  </w:num>
  <w:num w:numId="24">
    <w:abstractNumId w:val="15"/>
  </w:num>
  <w:num w:numId="25">
    <w:abstractNumId w:val="24"/>
  </w:num>
  <w:num w:numId="26">
    <w:abstractNumId w:val="27"/>
  </w:num>
  <w:num w:numId="27">
    <w:abstractNumId w:val="4"/>
  </w:num>
  <w:num w:numId="28">
    <w:abstractNumId w:val="38"/>
  </w:num>
  <w:num w:numId="29">
    <w:abstractNumId w:val="20"/>
  </w:num>
  <w:num w:numId="30">
    <w:abstractNumId w:val="1"/>
  </w:num>
  <w:num w:numId="31">
    <w:abstractNumId w:val="36"/>
  </w:num>
  <w:num w:numId="32">
    <w:abstractNumId w:val="34"/>
  </w:num>
  <w:num w:numId="33">
    <w:abstractNumId w:val="5"/>
  </w:num>
  <w:num w:numId="34">
    <w:abstractNumId w:val="32"/>
  </w:num>
  <w:num w:numId="35">
    <w:abstractNumId w:val="29"/>
  </w:num>
  <w:num w:numId="36">
    <w:abstractNumId w:val="21"/>
  </w:num>
  <w:num w:numId="37">
    <w:abstractNumId w:val="30"/>
  </w:num>
  <w:num w:numId="38">
    <w:abstractNumId w:val="33"/>
  </w:num>
  <w:num w:numId="39">
    <w:abstractNumId w:val="2"/>
  </w:num>
  <w:num w:numId="40">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20"/>
  <w:drawingGridHorizontalSpacing w:val="23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00781"/>
    <w:rsid w:val="000011BC"/>
    <w:rsid w:val="00004528"/>
    <w:rsid w:val="00007279"/>
    <w:rsid w:val="00007992"/>
    <w:rsid w:val="00011236"/>
    <w:rsid w:val="00017A1E"/>
    <w:rsid w:val="000200BA"/>
    <w:rsid w:val="000206E9"/>
    <w:rsid w:val="00021188"/>
    <w:rsid w:val="00023F74"/>
    <w:rsid w:val="000258F4"/>
    <w:rsid w:val="00030268"/>
    <w:rsid w:val="0003098A"/>
    <w:rsid w:val="00031FBF"/>
    <w:rsid w:val="00040F2F"/>
    <w:rsid w:val="00040F8A"/>
    <w:rsid w:val="00045FCB"/>
    <w:rsid w:val="00047714"/>
    <w:rsid w:val="000542D4"/>
    <w:rsid w:val="00055089"/>
    <w:rsid w:val="00055139"/>
    <w:rsid w:val="00056FAC"/>
    <w:rsid w:val="00061504"/>
    <w:rsid w:val="00061B0D"/>
    <w:rsid w:val="000703B4"/>
    <w:rsid w:val="00073065"/>
    <w:rsid w:val="00075503"/>
    <w:rsid w:val="00075752"/>
    <w:rsid w:val="00082E9A"/>
    <w:rsid w:val="00083E8B"/>
    <w:rsid w:val="00084232"/>
    <w:rsid w:val="00084EBB"/>
    <w:rsid w:val="00085B60"/>
    <w:rsid w:val="000877CA"/>
    <w:rsid w:val="00087E12"/>
    <w:rsid w:val="000905E4"/>
    <w:rsid w:val="00091974"/>
    <w:rsid w:val="000945DB"/>
    <w:rsid w:val="000A0022"/>
    <w:rsid w:val="000A0A07"/>
    <w:rsid w:val="000A20B8"/>
    <w:rsid w:val="000B42DE"/>
    <w:rsid w:val="000B62FE"/>
    <w:rsid w:val="000B738C"/>
    <w:rsid w:val="000D0180"/>
    <w:rsid w:val="000D3C0D"/>
    <w:rsid w:val="000D3FCB"/>
    <w:rsid w:val="000D5A02"/>
    <w:rsid w:val="000E11AB"/>
    <w:rsid w:val="000E5A09"/>
    <w:rsid w:val="000E7C2C"/>
    <w:rsid w:val="000F0623"/>
    <w:rsid w:val="000F09DC"/>
    <w:rsid w:val="000F32BF"/>
    <w:rsid w:val="00100EA1"/>
    <w:rsid w:val="001035F1"/>
    <w:rsid w:val="00103BF2"/>
    <w:rsid w:val="00106CC5"/>
    <w:rsid w:val="00113E43"/>
    <w:rsid w:val="00115179"/>
    <w:rsid w:val="00116EDE"/>
    <w:rsid w:val="00117645"/>
    <w:rsid w:val="00117890"/>
    <w:rsid w:val="0012041D"/>
    <w:rsid w:val="00140154"/>
    <w:rsid w:val="00140519"/>
    <w:rsid w:val="00140DB3"/>
    <w:rsid w:val="00142F2D"/>
    <w:rsid w:val="0014564A"/>
    <w:rsid w:val="00147079"/>
    <w:rsid w:val="00152F69"/>
    <w:rsid w:val="00153A1A"/>
    <w:rsid w:val="00156FA4"/>
    <w:rsid w:val="00161520"/>
    <w:rsid w:val="0016319F"/>
    <w:rsid w:val="00163495"/>
    <w:rsid w:val="00171B71"/>
    <w:rsid w:val="00172DD5"/>
    <w:rsid w:val="00176A77"/>
    <w:rsid w:val="001770BA"/>
    <w:rsid w:val="0018085A"/>
    <w:rsid w:val="00180ECC"/>
    <w:rsid w:val="00181679"/>
    <w:rsid w:val="00182593"/>
    <w:rsid w:val="00183BA7"/>
    <w:rsid w:val="001905DC"/>
    <w:rsid w:val="0019151F"/>
    <w:rsid w:val="001959A7"/>
    <w:rsid w:val="00196C23"/>
    <w:rsid w:val="0019772D"/>
    <w:rsid w:val="001A349A"/>
    <w:rsid w:val="001A68FF"/>
    <w:rsid w:val="001B1EA0"/>
    <w:rsid w:val="001B3506"/>
    <w:rsid w:val="001B3F5D"/>
    <w:rsid w:val="001B5F15"/>
    <w:rsid w:val="001B7813"/>
    <w:rsid w:val="001C01A7"/>
    <w:rsid w:val="001C1D1E"/>
    <w:rsid w:val="001C2B50"/>
    <w:rsid w:val="001C3456"/>
    <w:rsid w:val="001C58F8"/>
    <w:rsid w:val="001C61C8"/>
    <w:rsid w:val="001D2923"/>
    <w:rsid w:val="001D5AA4"/>
    <w:rsid w:val="001E21A4"/>
    <w:rsid w:val="001E442B"/>
    <w:rsid w:val="001E720B"/>
    <w:rsid w:val="001F04FF"/>
    <w:rsid w:val="001F05C6"/>
    <w:rsid w:val="001F3378"/>
    <w:rsid w:val="001F3C19"/>
    <w:rsid w:val="001F49ED"/>
    <w:rsid w:val="001F5B7E"/>
    <w:rsid w:val="001F7B4B"/>
    <w:rsid w:val="00201B02"/>
    <w:rsid w:val="00206CFF"/>
    <w:rsid w:val="00212730"/>
    <w:rsid w:val="00214E17"/>
    <w:rsid w:val="00217787"/>
    <w:rsid w:val="00221E89"/>
    <w:rsid w:val="002235D9"/>
    <w:rsid w:val="00223C66"/>
    <w:rsid w:val="00225335"/>
    <w:rsid w:val="0023196B"/>
    <w:rsid w:val="002323C3"/>
    <w:rsid w:val="00232EE8"/>
    <w:rsid w:val="002334A5"/>
    <w:rsid w:val="00233F51"/>
    <w:rsid w:val="0023473B"/>
    <w:rsid w:val="00236103"/>
    <w:rsid w:val="00240218"/>
    <w:rsid w:val="002452E7"/>
    <w:rsid w:val="0024571A"/>
    <w:rsid w:val="00247F6C"/>
    <w:rsid w:val="00251255"/>
    <w:rsid w:val="002518E7"/>
    <w:rsid w:val="00251EF7"/>
    <w:rsid w:val="002570BE"/>
    <w:rsid w:val="0026211B"/>
    <w:rsid w:val="0026279B"/>
    <w:rsid w:val="002649DD"/>
    <w:rsid w:val="0026740F"/>
    <w:rsid w:val="0027084F"/>
    <w:rsid w:val="00271810"/>
    <w:rsid w:val="00274EF2"/>
    <w:rsid w:val="00276852"/>
    <w:rsid w:val="00281591"/>
    <w:rsid w:val="00287719"/>
    <w:rsid w:val="00290A33"/>
    <w:rsid w:val="0029109B"/>
    <w:rsid w:val="00292E08"/>
    <w:rsid w:val="00293254"/>
    <w:rsid w:val="00294DF8"/>
    <w:rsid w:val="002A14FD"/>
    <w:rsid w:val="002C4C2F"/>
    <w:rsid w:val="002D075A"/>
    <w:rsid w:val="002D274E"/>
    <w:rsid w:val="002D3210"/>
    <w:rsid w:val="002E146F"/>
    <w:rsid w:val="002E33CA"/>
    <w:rsid w:val="002E5C7A"/>
    <w:rsid w:val="002F766F"/>
    <w:rsid w:val="00300340"/>
    <w:rsid w:val="00300A55"/>
    <w:rsid w:val="003010A8"/>
    <w:rsid w:val="00303D30"/>
    <w:rsid w:val="0030738A"/>
    <w:rsid w:val="0031022F"/>
    <w:rsid w:val="00310D4B"/>
    <w:rsid w:val="00321A04"/>
    <w:rsid w:val="00321E10"/>
    <w:rsid w:val="003252C2"/>
    <w:rsid w:val="00325B5F"/>
    <w:rsid w:val="00326DAB"/>
    <w:rsid w:val="00330658"/>
    <w:rsid w:val="00331645"/>
    <w:rsid w:val="00331E0C"/>
    <w:rsid w:val="0033790B"/>
    <w:rsid w:val="00340A0B"/>
    <w:rsid w:val="00343281"/>
    <w:rsid w:val="003441FA"/>
    <w:rsid w:val="0034598B"/>
    <w:rsid w:val="00352153"/>
    <w:rsid w:val="00354868"/>
    <w:rsid w:val="00355B7D"/>
    <w:rsid w:val="00356FFB"/>
    <w:rsid w:val="003618EF"/>
    <w:rsid w:val="00370629"/>
    <w:rsid w:val="003714CD"/>
    <w:rsid w:val="003812A0"/>
    <w:rsid w:val="003826D8"/>
    <w:rsid w:val="0038309B"/>
    <w:rsid w:val="00385990"/>
    <w:rsid w:val="00385E56"/>
    <w:rsid w:val="00391E1F"/>
    <w:rsid w:val="00392BE6"/>
    <w:rsid w:val="0039491D"/>
    <w:rsid w:val="003952AE"/>
    <w:rsid w:val="003972C6"/>
    <w:rsid w:val="003A0E4B"/>
    <w:rsid w:val="003A229B"/>
    <w:rsid w:val="003A3882"/>
    <w:rsid w:val="003A59FB"/>
    <w:rsid w:val="003A7E36"/>
    <w:rsid w:val="003B5D90"/>
    <w:rsid w:val="003C0EB5"/>
    <w:rsid w:val="003C33C8"/>
    <w:rsid w:val="003C3AFD"/>
    <w:rsid w:val="003C4512"/>
    <w:rsid w:val="003D1E6F"/>
    <w:rsid w:val="003D4033"/>
    <w:rsid w:val="003D4537"/>
    <w:rsid w:val="003D4736"/>
    <w:rsid w:val="003D58EB"/>
    <w:rsid w:val="003D5C78"/>
    <w:rsid w:val="003D72C5"/>
    <w:rsid w:val="003E44C6"/>
    <w:rsid w:val="003E5EDD"/>
    <w:rsid w:val="003E6145"/>
    <w:rsid w:val="003E6AB0"/>
    <w:rsid w:val="003F00BC"/>
    <w:rsid w:val="003F2162"/>
    <w:rsid w:val="003F3B87"/>
    <w:rsid w:val="003F561D"/>
    <w:rsid w:val="003F6BF7"/>
    <w:rsid w:val="003F7F61"/>
    <w:rsid w:val="00405CFB"/>
    <w:rsid w:val="00405EA4"/>
    <w:rsid w:val="00410DFF"/>
    <w:rsid w:val="00413611"/>
    <w:rsid w:val="004136A6"/>
    <w:rsid w:val="0041609C"/>
    <w:rsid w:val="00424757"/>
    <w:rsid w:val="00427877"/>
    <w:rsid w:val="00430C09"/>
    <w:rsid w:val="00432563"/>
    <w:rsid w:val="004331B5"/>
    <w:rsid w:val="00435CA0"/>
    <w:rsid w:val="0044457D"/>
    <w:rsid w:val="004445FE"/>
    <w:rsid w:val="0044569A"/>
    <w:rsid w:val="00446219"/>
    <w:rsid w:val="0044785A"/>
    <w:rsid w:val="00447D80"/>
    <w:rsid w:val="00447EE2"/>
    <w:rsid w:val="00450069"/>
    <w:rsid w:val="004510FF"/>
    <w:rsid w:val="00451EC4"/>
    <w:rsid w:val="00472B78"/>
    <w:rsid w:val="004751B8"/>
    <w:rsid w:val="00475601"/>
    <w:rsid w:val="00477143"/>
    <w:rsid w:val="0047730E"/>
    <w:rsid w:val="004827D6"/>
    <w:rsid w:val="00482BC0"/>
    <w:rsid w:val="00490740"/>
    <w:rsid w:val="0049351C"/>
    <w:rsid w:val="00494F55"/>
    <w:rsid w:val="00495B36"/>
    <w:rsid w:val="004A1631"/>
    <w:rsid w:val="004A2AE3"/>
    <w:rsid w:val="004A3BCD"/>
    <w:rsid w:val="004A738E"/>
    <w:rsid w:val="004A7846"/>
    <w:rsid w:val="004B2B27"/>
    <w:rsid w:val="004B4BE5"/>
    <w:rsid w:val="004B50FD"/>
    <w:rsid w:val="004B5FE0"/>
    <w:rsid w:val="004C0221"/>
    <w:rsid w:val="004C24DE"/>
    <w:rsid w:val="004C565B"/>
    <w:rsid w:val="004C6AFC"/>
    <w:rsid w:val="004D126D"/>
    <w:rsid w:val="004D2E5B"/>
    <w:rsid w:val="004D350A"/>
    <w:rsid w:val="004D363A"/>
    <w:rsid w:val="004E28FB"/>
    <w:rsid w:val="004E3AFA"/>
    <w:rsid w:val="004E4FE8"/>
    <w:rsid w:val="004F1511"/>
    <w:rsid w:val="004F208E"/>
    <w:rsid w:val="004F418E"/>
    <w:rsid w:val="004F72F6"/>
    <w:rsid w:val="00500B94"/>
    <w:rsid w:val="005068C9"/>
    <w:rsid w:val="005078DC"/>
    <w:rsid w:val="0050799A"/>
    <w:rsid w:val="00507AAD"/>
    <w:rsid w:val="00507BC8"/>
    <w:rsid w:val="0051069F"/>
    <w:rsid w:val="00514016"/>
    <w:rsid w:val="00516231"/>
    <w:rsid w:val="0052057A"/>
    <w:rsid w:val="00521601"/>
    <w:rsid w:val="00525696"/>
    <w:rsid w:val="005259D5"/>
    <w:rsid w:val="0052792F"/>
    <w:rsid w:val="00527AD4"/>
    <w:rsid w:val="005326AD"/>
    <w:rsid w:val="00536553"/>
    <w:rsid w:val="0053753D"/>
    <w:rsid w:val="00543F1D"/>
    <w:rsid w:val="00546634"/>
    <w:rsid w:val="00546BED"/>
    <w:rsid w:val="00556753"/>
    <w:rsid w:val="00556D54"/>
    <w:rsid w:val="00557470"/>
    <w:rsid w:val="00561E14"/>
    <w:rsid w:val="005628BF"/>
    <w:rsid w:val="00564F57"/>
    <w:rsid w:val="005663B5"/>
    <w:rsid w:val="00566E62"/>
    <w:rsid w:val="00567B6E"/>
    <w:rsid w:val="005740E8"/>
    <w:rsid w:val="00574C84"/>
    <w:rsid w:val="00576EE2"/>
    <w:rsid w:val="00577397"/>
    <w:rsid w:val="005776F1"/>
    <w:rsid w:val="00577EC1"/>
    <w:rsid w:val="005822C3"/>
    <w:rsid w:val="005838EF"/>
    <w:rsid w:val="0059164F"/>
    <w:rsid w:val="00591C18"/>
    <w:rsid w:val="0059317D"/>
    <w:rsid w:val="005947F3"/>
    <w:rsid w:val="0059605E"/>
    <w:rsid w:val="005A51C1"/>
    <w:rsid w:val="005A5649"/>
    <w:rsid w:val="005A5C53"/>
    <w:rsid w:val="005A5E3A"/>
    <w:rsid w:val="005A72A7"/>
    <w:rsid w:val="005A7746"/>
    <w:rsid w:val="005B0944"/>
    <w:rsid w:val="005B7F46"/>
    <w:rsid w:val="005C00C1"/>
    <w:rsid w:val="005C112F"/>
    <w:rsid w:val="005C7B34"/>
    <w:rsid w:val="005D571A"/>
    <w:rsid w:val="005D76BB"/>
    <w:rsid w:val="005E0EF1"/>
    <w:rsid w:val="005E309B"/>
    <w:rsid w:val="005E42F8"/>
    <w:rsid w:val="005E58F7"/>
    <w:rsid w:val="005E5C3C"/>
    <w:rsid w:val="005E744E"/>
    <w:rsid w:val="00601CB8"/>
    <w:rsid w:val="0060695A"/>
    <w:rsid w:val="00610728"/>
    <w:rsid w:val="0061307B"/>
    <w:rsid w:val="006135A0"/>
    <w:rsid w:val="00613734"/>
    <w:rsid w:val="006164EB"/>
    <w:rsid w:val="006173A9"/>
    <w:rsid w:val="00617D42"/>
    <w:rsid w:val="006255EC"/>
    <w:rsid w:val="00626C1C"/>
    <w:rsid w:val="00627030"/>
    <w:rsid w:val="006435EB"/>
    <w:rsid w:val="00652EB1"/>
    <w:rsid w:val="006548A2"/>
    <w:rsid w:val="0065526C"/>
    <w:rsid w:val="00655B77"/>
    <w:rsid w:val="00655EE0"/>
    <w:rsid w:val="00655F12"/>
    <w:rsid w:val="0065694B"/>
    <w:rsid w:val="0066289B"/>
    <w:rsid w:val="00670738"/>
    <w:rsid w:val="00672279"/>
    <w:rsid w:val="0067692F"/>
    <w:rsid w:val="006808A2"/>
    <w:rsid w:val="00681586"/>
    <w:rsid w:val="00681761"/>
    <w:rsid w:val="00682449"/>
    <w:rsid w:val="00683108"/>
    <w:rsid w:val="006832C2"/>
    <w:rsid w:val="00692C09"/>
    <w:rsid w:val="00697F31"/>
    <w:rsid w:val="006A2C6C"/>
    <w:rsid w:val="006A5CA6"/>
    <w:rsid w:val="006B261E"/>
    <w:rsid w:val="006B48D0"/>
    <w:rsid w:val="006B4C3B"/>
    <w:rsid w:val="006C0451"/>
    <w:rsid w:val="006C362A"/>
    <w:rsid w:val="006C3C8F"/>
    <w:rsid w:val="006C592B"/>
    <w:rsid w:val="006C6EB4"/>
    <w:rsid w:val="006D1343"/>
    <w:rsid w:val="006D2BE7"/>
    <w:rsid w:val="006D3F7F"/>
    <w:rsid w:val="006D46C9"/>
    <w:rsid w:val="006D46ED"/>
    <w:rsid w:val="006D78E7"/>
    <w:rsid w:val="006E08EC"/>
    <w:rsid w:val="006E0FE4"/>
    <w:rsid w:val="006E1017"/>
    <w:rsid w:val="006E1F85"/>
    <w:rsid w:val="006E1F8A"/>
    <w:rsid w:val="006F0E67"/>
    <w:rsid w:val="006F60A5"/>
    <w:rsid w:val="006F69FE"/>
    <w:rsid w:val="006F6BC8"/>
    <w:rsid w:val="007001C1"/>
    <w:rsid w:val="00700555"/>
    <w:rsid w:val="00706936"/>
    <w:rsid w:val="00707296"/>
    <w:rsid w:val="00707BD7"/>
    <w:rsid w:val="00710389"/>
    <w:rsid w:val="00713B81"/>
    <w:rsid w:val="00716199"/>
    <w:rsid w:val="0071797A"/>
    <w:rsid w:val="00720C62"/>
    <w:rsid w:val="00723150"/>
    <w:rsid w:val="0072389F"/>
    <w:rsid w:val="007249E5"/>
    <w:rsid w:val="007270E4"/>
    <w:rsid w:val="007271FB"/>
    <w:rsid w:val="00730E12"/>
    <w:rsid w:val="00731E8D"/>
    <w:rsid w:val="00732BAF"/>
    <w:rsid w:val="00733320"/>
    <w:rsid w:val="00733398"/>
    <w:rsid w:val="007363B5"/>
    <w:rsid w:val="00736521"/>
    <w:rsid w:val="007374B6"/>
    <w:rsid w:val="00740516"/>
    <w:rsid w:val="00744931"/>
    <w:rsid w:val="00745C2E"/>
    <w:rsid w:val="007474E7"/>
    <w:rsid w:val="00763FC0"/>
    <w:rsid w:val="00765EF3"/>
    <w:rsid w:val="0076713F"/>
    <w:rsid w:val="0076738B"/>
    <w:rsid w:val="0076768E"/>
    <w:rsid w:val="00767AFE"/>
    <w:rsid w:val="00767B4A"/>
    <w:rsid w:val="007737F5"/>
    <w:rsid w:val="00773A1A"/>
    <w:rsid w:val="00774EF6"/>
    <w:rsid w:val="00774FB7"/>
    <w:rsid w:val="00775485"/>
    <w:rsid w:val="00775513"/>
    <w:rsid w:val="007810DA"/>
    <w:rsid w:val="0078141E"/>
    <w:rsid w:val="00781B3A"/>
    <w:rsid w:val="00784C27"/>
    <w:rsid w:val="00790262"/>
    <w:rsid w:val="007911B6"/>
    <w:rsid w:val="00792231"/>
    <w:rsid w:val="00794415"/>
    <w:rsid w:val="00795188"/>
    <w:rsid w:val="007A11B1"/>
    <w:rsid w:val="007A260D"/>
    <w:rsid w:val="007A2E1B"/>
    <w:rsid w:val="007A2E6C"/>
    <w:rsid w:val="007A4B6D"/>
    <w:rsid w:val="007A517B"/>
    <w:rsid w:val="007A7B96"/>
    <w:rsid w:val="007B02A7"/>
    <w:rsid w:val="007B02F8"/>
    <w:rsid w:val="007B1172"/>
    <w:rsid w:val="007B1640"/>
    <w:rsid w:val="007B634A"/>
    <w:rsid w:val="007C1DEB"/>
    <w:rsid w:val="007C2261"/>
    <w:rsid w:val="007C3257"/>
    <w:rsid w:val="007C4D27"/>
    <w:rsid w:val="007C5CE2"/>
    <w:rsid w:val="007C62A2"/>
    <w:rsid w:val="007D3374"/>
    <w:rsid w:val="007D3FB1"/>
    <w:rsid w:val="007D5519"/>
    <w:rsid w:val="007D5AD6"/>
    <w:rsid w:val="007D671C"/>
    <w:rsid w:val="007E5379"/>
    <w:rsid w:val="007E6E82"/>
    <w:rsid w:val="007E7229"/>
    <w:rsid w:val="007F32CF"/>
    <w:rsid w:val="007F3C49"/>
    <w:rsid w:val="007F54F0"/>
    <w:rsid w:val="007F61FB"/>
    <w:rsid w:val="0080107B"/>
    <w:rsid w:val="008026B4"/>
    <w:rsid w:val="00805611"/>
    <w:rsid w:val="00805AB2"/>
    <w:rsid w:val="00805E17"/>
    <w:rsid w:val="008103B4"/>
    <w:rsid w:val="00811361"/>
    <w:rsid w:val="008122AB"/>
    <w:rsid w:val="0081238A"/>
    <w:rsid w:val="008138F5"/>
    <w:rsid w:val="00816889"/>
    <w:rsid w:val="00816E22"/>
    <w:rsid w:val="00822555"/>
    <w:rsid w:val="0083050C"/>
    <w:rsid w:val="00831246"/>
    <w:rsid w:val="00831FB7"/>
    <w:rsid w:val="00834FB9"/>
    <w:rsid w:val="0083588B"/>
    <w:rsid w:val="0083707F"/>
    <w:rsid w:val="008409F7"/>
    <w:rsid w:val="00844B2D"/>
    <w:rsid w:val="00853683"/>
    <w:rsid w:val="0085527F"/>
    <w:rsid w:val="00857E46"/>
    <w:rsid w:val="00862F4A"/>
    <w:rsid w:val="0086634C"/>
    <w:rsid w:val="008677FC"/>
    <w:rsid w:val="00870B52"/>
    <w:rsid w:val="00870D20"/>
    <w:rsid w:val="008727FB"/>
    <w:rsid w:val="00873664"/>
    <w:rsid w:val="0087491A"/>
    <w:rsid w:val="00875031"/>
    <w:rsid w:val="0087562C"/>
    <w:rsid w:val="00876523"/>
    <w:rsid w:val="008851BF"/>
    <w:rsid w:val="00886BF4"/>
    <w:rsid w:val="00886FBF"/>
    <w:rsid w:val="00895FC5"/>
    <w:rsid w:val="008A49FE"/>
    <w:rsid w:val="008B0089"/>
    <w:rsid w:val="008B0A86"/>
    <w:rsid w:val="008B1DBE"/>
    <w:rsid w:val="008B243E"/>
    <w:rsid w:val="008B55C1"/>
    <w:rsid w:val="008C2090"/>
    <w:rsid w:val="008C27BC"/>
    <w:rsid w:val="008C4941"/>
    <w:rsid w:val="008C5863"/>
    <w:rsid w:val="008C5B1C"/>
    <w:rsid w:val="008D06F4"/>
    <w:rsid w:val="008D2C5F"/>
    <w:rsid w:val="008D58C4"/>
    <w:rsid w:val="008D7826"/>
    <w:rsid w:val="008E244C"/>
    <w:rsid w:val="008E40FD"/>
    <w:rsid w:val="008E7C25"/>
    <w:rsid w:val="008F2416"/>
    <w:rsid w:val="008F5E5B"/>
    <w:rsid w:val="00904565"/>
    <w:rsid w:val="0090493E"/>
    <w:rsid w:val="0090509C"/>
    <w:rsid w:val="0091342C"/>
    <w:rsid w:val="00914B93"/>
    <w:rsid w:val="00922520"/>
    <w:rsid w:val="009234A8"/>
    <w:rsid w:val="00924D7E"/>
    <w:rsid w:val="00925C84"/>
    <w:rsid w:val="00927C6C"/>
    <w:rsid w:val="00930C4F"/>
    <w:rsid w:val="00931247"/>
    <w:rsid w:val="0093188E"/>
    <w:rsid w:val="00936978"/>
    <w:rsid w:val="009370B6"/>
    <w:rsid w:val="00947BB4"/>
    <w:rsid w:val="00951B5D"/>
    <w:rsid w:val="009531AC"/>
    <w:rsid w:val="00953833"/>
    <w:rsid w:val="00956D48"/>
    <w:rsid w:val="0095791C"/>
    <w:rsid w:val="00957FB3"/>
    <w:rsid w:val="00962FE8"/>
    <w:rsid w:val="00964D35"/>
    <w:rsid w:val="00965951"/>
    <w:rsid w:val="00972CE2"/>
    <w:rsid w:val="00974B20"/>
    <w:rsid w:val="00976ED7"/>
    <w:rsid w:val="009807B4"/>
    <w:rsid w:val="00981351"/>
    <w:rsid w:val="0098298A"/>
    <w:rsid w:val="009848FA"/>
    <w:rsid w:val="00986CFB"/>
    <w:rsid w:val="0099147C"/>
    <w:rsid w:val="009919DF"/>
    <w:rsid w:val="00992EF0"/>
    <w:rsid w:val="00993CE5"/>
    <w:rsid w:val="00994860"/>
    <w:rsid w:val="009958F5"/>
    <w:rsid w:val="009A00CD"/>
    <w:rsid w:val="009A064D"/>
    <w:rsid w:val="009B11E0"/>
    <w:rsid w:val="009B1EF7"/>
    <w:rsid w:val="009B2E23"/>
    <w:rsid w:val="009B30E2"/>
    <w:rsid w:val="009B4DB8"/>
    <w:rsid w:val="009B6877"/>
    <w:rsid w:val="009B78B3"/>
    <w:rsid w:val="009C2B36"/>
    <w:rsid w:val="009C4E28"/>
    <w:rsid w:val="009C6DD7"/>
    <w:rsid w:val="009D10E5"/>
    <w:rsid w:val="009D673E"/>
    <w:rsid w:val="009E45B5"/>
    <w:rsid w:val="009E4907"/>
    <w:rsid w:val="009E682D"/>
    <w:rsid w:val="009E7543"/>
    <w:rsid w:val="009F48B0"/>
    <w:rsid w:val="009F5A3E"/>
    <w:rsid w:val="009F70E7"/>
    <w:rsid w:val="00A044E4"/>
    <w:rsid w:val="00A05515"/>
    <w:rsid w:val="00A05E0E"/>
    <w:rsid w:val="00A1011D"/>
    <w:rsid w:val="00A10B8D"/>
    <w:rsid w:val="00A11AF7"/>
    <w:rsid w:val="00A1406C"/>
    <w:rsid w:val="00A15CAD"/>
    <w:rsid w:val="00A234BD"/>
    <w:rsid w:val="00A23AF1"/>
    <w:rsid w:val="00A23C32"/>
    <w:rsid w:val="00A23C71"/>
    <w:rsid w:val="00A25EE8"/>
    <w:rsid w:val="00A2680C"/>
    <w:rsid w:val="00A277C8"/>
    <w:rsid w:val="00A30681"/>
    <w:rsid w:val="00A30761"/>
    <w:rsid w:val="00A32562"/>
    <w:rsid w:val="00A33F91"/>
    <w:rsid w:val="00A353E7"/>
    <w:rsid w:val="00A3722F"/>
    <w:rsid w:val="00A40A58"/>
    <w:rsid w:val="00A40DD5"/>
    <w:rsid w:val="00A42C6A"/>
    <w:rsid w:val="00A431BD"/>
    <w:rsid w:val="00A462A2"/>
    <w:rsid w:val="00A543B4"/>
    <w:rsid w:val="00A567B3"/>
    <w:rsid w:val="00A609E3"/>
    <w:rsid w:val="00A6185E"/>
    <w:rsid w:val="00A62B58"/>
    <w:rsid w:val="00A642F5"/>
    <w:rsid w:val="00A6766F"/>
    <w:rsid w:val="00A67A7E"/>
    <w:rsid w:val="00A71267"/>
    <w:rsid w:val="00A81235"/>
    <w:rsid w:val="00A82B58"/>
    <w:rsid w:val="00A84C97"/>
    <w:rsid w:val="00A87735"/>
    <w:rsid w:val="00A96210"/>
    <w:rsid w:val="00A967FC"/>
    <w:rsid w:val="00AA2FDB"/>
    <w:rsid w:val="00AA3363"/>
    <w:rsid w:val="00AA7208"/>
    <w:rsid w:val="00AA77F7"/>
    <w:rsid w:val="00AA7B36"/>
    <w:rsid w:val="00AC07CF"/>
    <w:rsid w:val="00AC555B"/>
    <w:rsid w:val="00AC6C2F"/>
    <w:rsid w:val="00AC716B"/>
    <w:rsid w:val="00AD44A4"/>
    <w:rsid w:val="00AE270A"/>
    <w:rsid w:val="00AE429F"/>
    <w:rsid w:val="00AE51A1"/>
    <w:rsid w:val="00AE6BD8"/>
    <w:rsid w:val="00AF0530"/>
    <w:rsid w:val="00AF356A"/>
    <w:rsid w:val="00AF4795"/>
    <w:rsid w:val="00AF6379"/>
    <w:rsid w:val="00B00687"/>
    <w:rsid w:val="00B02B8C"/>
    <w:rsid w:val="00B02FB3"/>
    <w:rsid w:val="00B1247D"/>
    <w:rsid w:val="00B1485D"/>
    <w:rsid w:val="00B178D4"/>
    <w:rsid w:val="00B178E5"/>
    <w:rsid w:val="00B203F2"/>
    <w:rsid w:val="00B24154"/>
    <w:rsid w:val="00B25F42"/>
    <w:rsid w:val="00B31CCA"/>
    <w:rsid w:val="00B354E1"/>
    <w:rsid w:val="00B35B08"/>
    <w:rsid w:val="00B45A4C"/>
    <w:rsid w:val="00B54019"/>
    <w:rsid w:val="00B562FA"/>
    <w:rsid w:val="00B576B8"/>
    <w:rsid w:val="00B6271F"/>
    <w:rsid w:val="00B629A5"/>
    <w:rsid w:val="00B6608F"/>
    <w:rsid w:val="00B664A3"/>
    <w:rsid w:val="00B73F29"/>
    <w:rsid w:val="00B74772"/>
    <w:rsid w:val="00B74972"/>
    <w:rsid w:val="00B75166"/>
    <w:rsid w:val="00B758D6"/>
    <w:rsid w:val="00B75AC3"/>
    <w:rsid w:val="00B76779"/>
    <w:rsid w:val="00B77902"/>
    <w:rsid w:val="00B80016"/>
    <w:rsid w:val="00B851FC"/>
    <w:rsid w:val="00B85E4A"/>
    <w:rsid w:val="00B9219F"/>
    <w:rsid w:val="00B95A8F"/>
    <w:rsid w:val="00B96F53"/>
    <w:rsid w:val="00B97451"/>
    <w:rsid w:val="00BA67B0"/>
    <w:rsid w:val="00BB1D2A"/>
    <w:rsid w:val="00BB5838"/>
    <w:rsid w:val="00BC0715"/>
    <w:rsid w:val="00BC2893"/>
    <w:rsid w:val="00BC644B"/>
    <w:rsid w:val="00BC71B5"/>
    <w:rsid w:val="00BD09E3"/>
    <w:rsid w:val="00BD2655"/>
    <w:rsid w:val="00BD2A33"/>
    <w:rsid w:val="00BD3B19"/>
    <w:rsid w:val="00BD7584"/>
    <w:rsid w:val="00BE0219"/>
    <w:rsid w:val="00BE2071"/>
    <w:rsid w:val="00BE26D2"/>
    <w:rsid w:val="00BE529E"/>
    <w:rsid w:val="00BE7888"/>
    <w:rsid w:val="00BE788C"/>
    <w:rsid w:val="00BE7EB7"/>
    <w:rsid w:val="00BF181F"/>
    <w:rsid w:val="00BF1A13"/>
    <w:rsid w:val="00BF3AF0"/>
    <w:rsid w:val="00BF5868"/>
    <w:rsid w:val="00BF60F9"/>
    <w:rsid w:val="00C01178"/>
    <w:rsid w:val="00C04AAA"/>
    <w:rsid w:val="00C051A4"/>
    <w:rsid w:val="00C1135D"/>
    <w:rsid w:val="00C121FF"/>
    <w:rsid w:val="00C25672"/>
    <w:rsid w:val="00C309EA"/>
    <w:rsid w:val="00C31CF7"/>
    <w:rsid w:val="00C324A6"/>
    <w:rsid w:val="00C32E6E"/>
    <w:rsid w:val="00C44261"/>
    <w:rsid w:val="00C47C09"/>
    <w:rsid w:val="00C47E90"/>
    <w:rsid w:val="00C51707"/>
    <w:rsid w:val="00C53893"/>
    <w:rsid w:val="00C62065"/>
    <w:rsid w:val="00C62EA9"/>
    <w:rsid w:val="00C63FE1"/>
    <w:rsid w:val="00C654AD"/>
    <w:rsid w:val="00C67B7D"/>
    <w:rsid w:val="00C67E57"/>
    <w:rsid w:val="00C72217"/>
    <w:rsid w:val="00C73D85"/>
    <w:rsid w:val="00C76B90"/>
    <w:rsid w:val="00C77CE4"/>
    <w:rsid w:val="00C803B2"/>
    <w:rsid w:val="00C804D1"/>
    <w:rsid w:val="00C805B1"/>
    <w:rsid w:val="00C80AE7"/>
    <w:rsid w:val="00C846BC"/>
    <w:rsid w:val="00C85BEF"/>
    <w:rsid w:val="00C86B2C"/>
    <w:rsid w:val="00C873A1"/>
    <w:rsid w:val="00C87B62"/>
    <w:rsid w:val="00C94BF7"/>
    <w:rsid w:val="00CA2991"/>
    <w:rsid w:val="00CA2DE3"/>
    <w:rsid w:val="00CA3C60"/>
    <w:rsid w:val="00CA58D8"/>
    <w:rsid w:val="00CB11E4"/>
    <w:rsid w:val="00CB56D8"/>
    <w:rsid w:val="00CB7058"/>
    <w:rsid w:val="00CC2FE3"/>
    <w:rsid w:val="00CC528B"/>
    <w:rsid w:val="00CD6486"/>
    <w:rsid w:val="00CD6B68"/>
    <w:rsid w:val="00CD7B74"/>
    <w:rsid w:val="00CE0A43"/>
    <w:rsid w:val="00CE180D"/>
    <w:rsid w:val="00CE2F50"/>
    <w:rsid w:val="00CE3DA6"/>
    <w:rsid w:val="00CE4638"/>
    <w:rsid w:val="00CE6675"/>
    <w:rsid w:val="00CF507C"/>
    <w:rsid w:val="00CF51CB"/>
    <w:rsid w:val="00CF65C4"/>
    <w:rsid w:val="00D013AD"/>
    <w:rsid w:val="00D0791C"/>
    <w:rsid w:val="00D07E17"/>
    <w:rsid w:val="00D07F3D"/>
    <w:rsid w:val="00D13DAD"/>
    <w:rsid w:val="00D15108"/>
    <w:rsid w:val="00D2002F"/>
    <w:rsid w:val="00D20528"/>
    <w:rsid w:val="00D211E6"/>
    <w:rsid w:val="00D21B28"/>
    <w:rsid w:val="00D22D71"/>
    <w:rsid w:val="00D304AF"/>
    <w:rsid w:val="00D41608"/>
    <w:rsid w:val="00D44E8C"/>
    <w:rsid w:val="00D4621F"/>
    <w:rsid w:val="00D54EDB"/>
    <w:rsid w:val="00D55C73"/>
    <w:rsid w:val="00D61807"/>
    <w:rsid w:val="00D646A2"/>
    <w:rsid w:val="00D64FA8"/>
    <w:rsid w:val="00D67B1D"/>
    <w:rsid w:val="00D70125"/>
    <w:rsid w:val="00D73774"/>
    <w:rsid w:val="00D75EB7"/>
    <w:rsid w:val="00D76F99"/>
    <w:rsid w:val="00D76FFB"/>
    <w:rsid w:val="00D84EBE"/>
    <w:rsid w:val="00D85196"/>
    <w:rsid w:val="00D8699B"/>
    <w:rsid w:val="00D90003"/>
    <w:rsid w:val="00D92504"/>
    <w:rsid w:val="00D92AA1"/>
    <w:rsid w:val="00D949BD"/>
    <w:rsid w:val="00D96A84"/>
    <w:rsid w:val="00DB1910"/>
    <w:rsid w:val="00DB1E9A"/>
    <w:rsid w:val="00DB3373"/>
    <w:rsid w:val="00DC23DB"/>
    <w:rsid w:val="00DC2B78"/>
    <w:rsid w:val="00DC2EDA"/>
    <w:rsid w:val="00DC4478"/>
    <w:rsid w:val="00DC768E"/>
    <w:rsid w:val="00DD17AA"/>
    <w:rsid w:val="00DD2D3D"/>
    <w:rsid w:val="00DD3E7D"/>
    <w:rsid w:val="00DE4F94"/>
    <w:rsid w:val="00DF1BE0"/>
    <w:rsid w:val="00DF25F1"/>
    <w:rsid w:val="00DF3ACB"/>
    <w:rsid w:val="00DF6550"/>
    <w:rsid w:val="00E024C4"/>
    <w:rsid w:val="00E03382"/>
    <w:rsid w:val="00E05D20"/>
    <w:rsid w:val="00E0617F"/>
    <w:rsid w:val="00E136B2"/>
    <w:rsid w:val="00E17543"/>
    <w:rsid w:val="00E24391"/>
    <w:rsid w:val="00E36E4E"/>
    <w:rsid w:val="00E3783E"/>
    <w:rsid w:val="00E419AB"/>
    <w:rsid w:val="00E4445B"/>
    <w:rsid w:val="00E45ABB"/>
    <w:rsid w:val="00E45E52"/>
    <w:rsid w:val="00E462DD"/>
    <w:rsid w:val="00E50C9D"/>
    <w:rsid w:val="00E50DB5"/>
    <w:rsid w:val="00E564EC"/>
    <w:rsid w:val="00E57D62"/>
    <w:rsid w:val="00E70F1C"/>
    <w:rsid w:val="00E71CD2"/>
    <w:rsid w:val="00E72919"/>
    <w:rsid w:val="00E7397F"/>
    <w:rsid w:val="00E75BEC"/>
    <w:rsid w:val="00E8261C"/>
    <w:rsid w:val="00E84890"/>
    <w:rsid w:val="00E84B3D"/>
    <w:rsid w:val="00E84DD5"/>
    <w:rsid w:val="00E85782"/>
    <w:rsid w:val="00E858FD"/>
    <w:rsid w:val="00E86F67"/>
    <w:rsid w:val="00E90A06"/>
    <w:rsid w:val="00E90EA3"/>
    <w:rsid w:val="00E95057"/>
    <w:rsid w:val="00E95ED3"/>
    <w:rsid w:val="00E9626D"/>
    <w:rsid w:val="00E971A7"/>
    <w:rsid w:val="00EA1F9A"/>
    <w:rsid w:val="00EA4E19"/>
    <w:rsid w:val="00EA6E13"/>
    <w:rsid w:val="00EB2DE8"/>
    <w:rsid w:val="00EB324E"/>
    <w:rsid w:val="00EB4E26"/>
    <w:rsid w:val="00EC0052"/>
    <w:rsid w:val="00EC05F3"/>
    <w:rsid w:val="00EC2343"/>
    <w:rsid w:val="00ED0608"/>
    <w:rsid w:val="00ED3F4D"/>
    <w:rsid w:val="00ED4B17"/>
    <w:rsid w:val="00EE31A1"/>
    <w:rsid w:val="00EE598E"/>
    <w:rsid w:val="00EE6FBC"/>
    <w:rsid w:val="00EE72D7"/>
    <w:rsid w:val="00EF6FE2"/>
    <w:rsid w:val="00F01053"/>
    <w:rsid w:val="00F02FFD"/>
    <w:rsid w:val="00F13E8F"/>
    <w:rsid w:val="00F176D9"/>
    <w:rsid w:val="00F20E70"/>
    <w:rsid w:val="00F21CD5"/>
    <w:rsid w:val="00F22AD3"/>
    <w:rsid w:val="00F249D9"/>
    <w:rsid w:val="00F25288"/>
    <w:rsid w:val="00F25452"/>
    <w:rsid w:val="00F255EE"/>
    <w:rsid w:val="00F26374"/>
    <w:rsid w:val="00F273F2"/>
    <w:rsid w:val="00F27535"/>
    <w:rsid w:val="00F305E4"/>
    <w:rsid w:val="00F326E4"/>
    <w:rsid w:val="00F3337D"/>
    <w:rsid w:val="00F35640"/>
    <w:rsid w:val="00F36DDA"/>
    <w:rsid w:val="00F37466"/>
    <w:rsid w:val="00F40FF9"/>
    <w:rsid w:val="00F42F87"/>
    <w:rsid w:val="00F4485B"/>
    <w:rsid w:val="00F4497A"/>
    <w:rsid w:val="00F44AC1"/>
    <w:rsid w:val="00F532B5"/>
    <w:rsid w:val="00F53A3B"/>
    <w:rsid w:val="00F541C0"/>
    <w:rsid w:val="00F574D1"/>
    <w:rsid w:val="00F60950"/>
    <w:rsid w:val="00F60DF1"/>
    <w:rsid w:val="00F61427"/>
    <w:rsid w:val="00F6566D"/>
    <w:rsid w:val="00F67549"/>
    <w:rsid w:val="00F7508E"/>
    <w:rsid w:val="00F76440"/>
    <w:rsid w:val="00F82728"/>
    <w:rsid w:val="00F8427E"/>
    <w:rsid w:val="00F8434C"/>
    <w:rsid w:val="00F84C64"/>
    <w:rsid w:val="00F91D30"/>
    <w:rsid w:val="00F93D71"/>
    <w:rsid w:val="00FA2B04"/>
    <w:rsid w:val="00FA56C2"/>
    <w:rsid w:val="00FB1F4C"/>
    <w:rsid w:val="00FB2DCE"/>
    <w:rsid w:val="00FB3E38"/>
    <w:rsid w:val="00FB6561"/>
    <w:rsid w:val="00FB77F0"/>
    <w:rsid w:val="00FC21AA"/>
    <w:rsid w:val="00FC3D53"/>
    <w:rsid w:val="00FC50B6"/>
    <w:rsid w:val="00FC6458"/>
    <w:rsid w:val="00FD1447"/>
    <w:rsid w:val="00FD2D9A"/>
    <w:rsid w:val="00FD3D81"/>
    <w:rsid w:val="00FE6576"/>
    <w:rsid w:val="00FE6862"/>
    <w:rsid w:val="00FE737D"/>
    <w:rsid w:val="00FE769C"/>
    <w:rsid w:val="00FE78D8"/>
    <w:rsid w:val="00FE7D6E"/>
    <w:rsid w:val="00FF0BB1"/>
    <w:rsid w:val="00FF1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8BE07"/>
  <w15:docId w15:val="{4C8D464C-619B-4C50-9865-B7F2C07D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rPr>
      <w:rFonts w:eastAsia="Times New Roman" w:cs="Times New Roman"/>
      <w:spacing w:val="-3"/>
      <w:sz w:val="24"/>
      <w:lang w:eastAsia="en-US"/>
    </w:rPr>
  </w:style>
  <w:style w:type="paragraph" w:styleId="Heading1">
    <w:name w:val="heading 1"/>
    <w:basedOn w:val="Normal"/>
    <w:next w:val="Normal"/>
    <w:link w:val="Heading1Char"/>
    <w:uiPriority w:val="9"/>
    <w:qFormat/>
    <w:rsid w:val="00430C09"/>
    <w:pPr>
      <w:keepNext/>
      <w:keepLines/>
      <w:spacing w:before="240"/>
      <w:outlineLvl w:val="0"/>
    </w:pPr>
    <w:rPr>
      <w:b/>
      <w:color w:val="2E74B5"/>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0C09"/>
    <w:rPr>
      <w:rFonts w:eastAsia="Times New Roman" w:cs="Times New Roman"/>
      <w:b/>
      <w:color w:val="2E74B5"/>
      <w:spacing w:val="-3"/>
      <w:sz w:val="52"/>
      <w:szCs w:val="32"/>
    </w:rPr>
  </w:style>
  <w:style w:type="character" w:customStyle="1" w:styleId="Heading2Char">
    <w:name w:val="Heading 2 Char"/>
    <w:link w:val="Heading2"/>
    <w:uiPriority w:val="9"/>
    <w:rsid w:val="00430C09"/>
    <w:rPr>
      <w:rFonts w:eastAsia="Times New Roman" w:cs="Times New Roman"/>
      <w:b/>
      <w:color w:val="002060"/>
      <w:spacing w:val="-3"/>
      <w:sz w:val="28"/>
      <w:szCs w:val="26"/>
    </w:rPr>
  </w:style>
  <w:style w:type="character" w:customStyle="1" w:styleId="Heading3Char">
    <w:name w:val="Heading 3 Char"/>
    <w:link w:val="Heading3"/>
    <w:uiPriority w:val="9"/>
    <w:rsid w:val="00430C09"/>
    <w:rPr>
      <w:rFonts w:eastAsia="Times New Roman" w:cs="Times New Roman"/>
      <w:b/>
      <w:color w:val="000000"/>
      <w:spacing w:val="-3"/>
    </w:rPr>
  </w:style>
  <w:style w:type="paragraph" w:styleId="Footer">
    <w:name w:val="footer"/>
    <w:basedOn w:val="Normal"/>
    <w:link w:val="FooterChar"/>
    <w:rsid w:val="00430C09"/>
    <w:pPr>
      <w:tabs>
        <w:tab w:val="center" w:pos="4153"/>
        <w:tab w:val="right" w:pos="8306"/>
      </w:tabs>
    </w:pPr>
    <w:rPr>
      <w:sz w:val="20"/>
    </w:rPr>
  </w:style>
  <w:style w:type="character" w:customStyle="1" w:styleId="FooterChar">
    <w:name w:val="Footer Char"/>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sz w:val="20"/>
    </w:rPr>
  </w:style>
  <w:style w:type="character" w:customStyle="1" w:styleId="TitleChar">
    <w:name w:val="Title Char"/>
    <w:link w:val="Title"/>
    <w:rsid w:val="00430C09"/>
    <w:rPr>
      <w:rFonts w:ascii="Times New Roman" w:eastAsia="Times New Roman" w:hAnsi="Times New Roman" w:cs="Times New Roman"/>
      <w:b/>
      <w:szCs w:val="20"/>
    </w:rPr>
  </w:style>
  <w:style w:type="paragraph" w:styleId="ListParagraph">
    <w:name w:val="List Paragraph"/>
    <w:basedOn w:val="Normal"/>
    <w:link w:val="ListParagraphChar"/>
    <w:uiPriority w:val="99"/>
    <w:qFormat/>
    <w:rsid w:val="00430C09"/>
    <w:pPr>
      <w:ind w:left="720"/>
    </w:pPr>
    <w:rPr>
      <w:rFonts w:ascii="Calibri" w:eastAsia="Calibri" w:hAnsi="Calibri"/>
      <w:spacing w:val="0"/>
      <w:sz w:val="22"/>
      <w:szCs w:val="22"/>
    </w:rPr>
  </w:style>
  <w:style w:type="paragraph" w:styleId="Header">
    <w:name w:val="header"/>
    <w:basedOn w:val="Normal"/>
    <w:link w:val="HeaderChar"/>
    <w:uiPriority w:val="99"/>
    <w:unhideWhenUsed/>
    <w:rsid w:val="00430C09"/>
    <w:pPr>
      <w:tabs>
        <w:tab w:val="center" w:pos="4513"/>
        <w:tab w:val="right" w:pos="9026"/>
      </w:tabs>
    </w:pPr>
    <w:rPr>
      <w:sz w:val="20"/>
    </w:rPr>
  </w:style>
  <w:style w:type="character" w:customStyle="1" w:styleId="HeaderChar">
    <w:name w:val="Header Char"/>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sz w:val="18"/>
      <w:szCs w:val="18"/>
    </w:rPr>
  </w:style>
  <w:style w:type="character" w:customStyle="1" w:styleId="BalloonTextChar">
    <w:name w:val="Balloon Text Char"/>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uiPriority w:val="99"/>
    <w:semiHidden/>
    <w:unhideWhenUsed/>
    <w:rsid w:val="00591C18"/>
    <w:rPr>
      <w:sz w:val="16"/>
      <w:szCs w:val="16"/>
    </w:rPr>
  </w:style>
  <w:style w:type="paragraph" w:styleId="CommentText">
    <w:name w:val="annotation text"/>
    <w:basedOn w:val="Normal"/>
    <w:link w:val="CommentTextChar"/>
    <w:uiPriority w:val="99"/>
    <w:unhideWhenUsed/>
    <w:rsid w:val="00591C18"/>
    <w:rPr>
      <w:sz w:val="20"/>
    </w:rPr>
  </w:style>
  <w:style w:type="character" w:customStyle="1" w:styleId="CommentTextChar">
    <w:name w:val="Comment Text Char"/>
    <w:link w:val="CommentText"/>
    <w:uiPriority w:val="99"/>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link w:val="CommentSubject"/>
    <w:uiPriority w:val="99"/>
    <w:semiHidden/>
    <w:rsid w:val="00591C18"/>
    <w:rPr>
      <w:rFonts w:eastAsia="Times New Roman" w:cs="Times New Roman"/>
      <w:b/>
      <w:bCs/>
      <w:spacing w:val="-3"/>
      <w:sz w:val="20"/>
      <w:szCs w:val="20"/>
    </w:rPr>
  </w:style>
  <w:style w:type="paragraph" w:styleId="NoSpacing">
    <w:name w:val="No Spacing"/>
    <w:uiPriority w:val="1"/>
    <w:qFormat/>
    <w:rsid w:val="007270E4"/>
    <w:rPr>
      <w:rFonts w:ascii="Calibri" w:hAnsi="Calibri" w:cs="Times New Roman"/>
      <w:sz w:val="22"/>
      <w:szCs w:val="22"/>
      <w:lang w:eastAsia="en-US"/>
    </w:rPr>
  </w:style>
  <w:style w:type="table" w:styleId="TableGrid">
    <w:name w:val="Table Grid"/>
    <w:basedOn w:val="TableNormal"/>
    <w:rsid w:val="006C5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3C0D"/>
    <w:rPr>
      <w:rFonts w:eastAsia="Times New Roman" w:cs="Times New Roman"/>
      <w:spacing w:val="-3"/>
      <w:sz w:val="24"/>
      <w:lang w:eastAsia="en-US"/>
    </w:rPr>
  </w:style>
  <w:style w:type="character" w:customStyle="1" w:styleId="ListParagraphChar">
    <w:name w:val="List Paragraph Char"/>
    <w:link w:val="ListParagraph"/>
    <w:uiPriority w:val="99"/>
    <w:locked/>
    <w:rsid w:val="001E21A4"/>
    <w:rPr>
      <w:rFonts w:ascii="Calibri" w:hAnsi="Calibri" w:cs="Times New Roman"/>
      <w:sz w:val="22"/>
      <w:szCs w:val="22"/>
    </w:rPr>
  </w:style>
  <w:style w:type="character" w:customStyle="1" w:styleId="apple-converted-space">
    <w:name w:val="apple-converted-space"/>
    <w:basedOn w:val="DefaultParagraphFont"/>
    <w:rsid w:val="001E21A4"/>
  </w:style>
  <w:style w:type="paragraph" w:customStyle="1" w:styleId="xxmsonormal">
    <w:name w:val="x_x_msonormal"/>
    <w:basedOn w:val="Normal"/>
    <w:rsid w:val="00FE7D6E"/>
    <w:pPr>
      <w:spacing w:before="100" w:beforeAutospacing="1" w:after="100" w:afterAutospacing="1"/>
    </w:pPr>
    <w:rPr>
      <w:rFonts w:ascii="Times New Roman" w:hAnsi="Times New Roman"/>
      <w:spacing w:val="0"/>
      <w:szCs w:val="24"/>
      <w:lang w:eastAsia="en-GB"/>
    </w:rPr>
  </w:style>
  <w:style w:type="paragraph" w:styleId="BodyText">
    <w:name w:val="Body Text"/>
    <w:basedOn w:val="Normal"/>
    <w:link w:val="BodyTextChar"/>
    <w:uiPriority w:val="1"/>
    <w:qFormat/>
    <w:rsid w:val="00A23C71"/>
    <w:pPr>
      <w:widowControl w:val="0"/>
      <w:ind w:left="831"/>
    </w:pPr>
    <w:rPr>
      <w:rFonts w:eastAsia="Arial"/>
      <w:spacing w:val="0"/>
      <w:szCs w:val="24"/>
      <w:lang w:val="en-US"/>
    </w:rPr>
  </w:style>
  <w:style w:type="character" w:customStyle="1" w:styleId="BodyTextChar">
    <w:name w:val="Body Text Char"/>
    <w:link w:val="BodyText"/>
    <w:uiPriority w:val="1"/>
    <w:rsid w:val="00A23C71"/>
    <w:rPr>
      <w:rFonts w:eastAsia="Arial" w:cs="Times New Roman"/>
      <w:sz w:val="24"/>
      <w:szCs w:val="24"/>
      <w:lang w:val="en-US" w:eastAsia="en-US"/>
    </w:rPr>
  </w:style>
  <w:style w:type="paragraph" w:customStyle="1" w:styleId="Default">
    <w:name w:val="Default"/>
    <w:rsid w:val="00A23C71"/>
    <w:pPr>
      <w:autoSpaceDE w:val="0"/>
      <w:autoSpaceDN w:val="0"/>
      <w:adjustRightInd w:val="0"/>
    </w:pPr>
    <w:rPr>
      <w:color w:val="000000"/>
      <w:sz w:val="24"/>
      <w:szCs w:val="24"/>
      <w:lang w:eastAsia="en-US"/>
    </w:rPr>
  </w:style>
  <w:style w:type="paragraph" w:customStyle="1" w:styleId="xmsonormal">
    <w:name w:val="x_msonormal"/>
    <w:basedOn w:val="Normal"/>
    <w:rsid w:val="00B80016"/>
    <w:pPr>
      <w:spacing w:before="100" w:beforeAutospacing="1" w:after="100" w:afterAutospacing="1"/>
    </w:pPr>
    <w:rPr>
      <w:rFonts w:ascii="Times New Roman" w:hAnsi="Times New Roman"/>
      <w:spacing w:val="0"/>
      <w:szCs w:val="24"/>
      <w:lang w:eastAsia="en-GB"/>
    </w:rPr>
  </w:style>
  <w:style w:type="paragraph" w:styleId="NormalWeb">
    <w:name w:val="Normal (Web)"/>
    <w:basedOn w:val="Normal"/>
    <w:uiPriority w:val="99"/>
    <w:unhideWhenUsed/>
    <w:rsid w:val="009B30E2"/>
    <w:pPr>
      <w:spacing w:before="100" w:beforeAutospacing="1" w:after="100" w:afterAutospacing="1"/>
    </w:pPr>
    <w:rPr>
      <w:rFonts w:ascii="Times New Roman" w:hAnsi="Times New Roman"/>
      <w:spacing w:val="0"/>
      <w:szCs w:val="24"/>
      <w:lang w:eastAsia="en-GB"/>
    </w:rPr>
  </w:style>
  <w:style w:type="character" w:customStyle="1" w:styleId="ColorfulList-Accent1Char">
    <w:name w:val="Colorful List - Accent 1 Char"/>
    <w:link w:val="ColorfulList-Accent1"/>
    <w:uiPriority w:val="99"/>
    <w:locked/>
    <w:rsid w:val="00FD2D9A"/>
    <w:rPr>
      <w:lang w:eastAsia="en-US"/>
    </w:rPr>
  </w:style>
  <w:style w:type="paragraph" w:customStyle="1" w:styleId="Standardparagraph">
    <w:name w:val="Standard paragraph"/>
    <w:basedOn w:val="Normal"/>
    <w:uiPriority w:val="99"/>
    <w:qFormat/>
    <w:rsid w:val="00FD2D9A"/>
    <w:pPr>
      <w:widowControl w:val="0"/>
      <w:tabs>
        <w:tab w:val="left" w:pos="720"/>
        <w:tab w:val="left" w:pos="1440"/>
        <w:tab w:val="left" w:pos="2160"/>
        <w:tab w:val="left" w:pos="2880"/>
        <w:tab w:val="left" w:pos="4680"/>
        <w:tab w:val="left" w:pos="5400"/>
        <w:tab w:val="right" w:pos="8460"/>
        <w:tab w:val="right" w:pos="8820"/>
      </w:tabs>
      <w:adjustRightInd w:val="0"/>
      <w:spacing w:after="240" w:line="360" w:lineRule="auto"/>
      <w:ind w:right="204"/>
      <w:textAlignment w:val="baseline"/>
    </w:pPr>
    <w:rPr>
      <w:spacing w:val="0"/>
    </w:rPr>
  </w:style>
  <w:style w:type="paragraph" w:styleId="Subtitle">
    <w:name w:val="Subtitle"/>
    <w:basedOn w:val="Normal"/>
    <w:next w:val="Normal"/>
    <w:link w:val="SubtitleChar"/>
    <w:uiPriority w:val="11"/>
    <w:qFormat/>
    <w:rsid w:val="00FD2D9A"/>
    <w:pPr>
      <w:spacing w:after="60"/>
      <w:jc w:val="center"/>
      <w:outlineLvl w:val="1"/>
    </w:pPr>
    <w:rPr>
      <w:rFonts w:ascii="Cambria" w:hAnsi="Cambria"/>
      <w:spacing w:val="0"/>
      <w:szCs w:val="24"/>
    </w:rPr>
  </w:style>
  <w:style w:type="character" w:customStyle="1" w:styleId="SubtitleChar">
    <w:name w:val="Subtitle Char"/>
    <w:basedOn w:val="DefaultParagraphFont"/>
    <w:link w:val="Subtitle"/>
    <w:uiPriority w:val="11"/>
    <w:rsid w:val="00FD2D9A"/>
    <w:rPr>
      <w:rFonts w:ascii="Cambria" w:eastAsia="Times New Roman" w:hAnsi="Cambria" w:cs="Times New Roman"/>
      <w:sz w:val="24"/>
      <w:szCs w:val="24"/>
      <w:lang w:eastAsia="en-US"/>
    </w:rPr>
  </w:style>
  <w:style w:type="table" w:styleId="ColorfulList-Accent1">
    <w:name w:val="Colorful List Accent 1"/>
    <w:basedOn w:val="TableNormal"/>
    <w:link w:val="ColorfulList-Accent1Char"/>
    <w:uiPriority w:val="99"/>
    <w:rsid w:val="00FD2D9A"/>
    <w:rPr>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Body">
    <w:name w:val="Body"/>
    <w:rsid w:val="00385990"/>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Header1">
    <w:name w:val="Header1"/>
    <w:rsid w:val="00084EBB"/>
    <w:pPr>
      <w:tabs>
        <w:tab w:val="center" w:pos="4153"/>
        <w:tab w:val="right" w:pos="8306"/>
      </w:tabs>
    </w:pPr>
    <w:rPr>
      <w:rFonts w:eastAsia="ヒラギノ角ゴ Pro W3" w:cs="Times New Roman"/>
      <w:color w:val="000000"/>
      <w:sz w:val="22"/>
      <w:lang w:val="en-US"/>
    </w:rPr>
  </w:style>
  <w:style w:type="character" w:styleId="Hyperlink">
    <w:name w:val="Hyperlink"/>
    <w:basedOn w:val="DefaultParagraphFont"/>
    <w:uiPriority w:val="99"/>
    <w:unhideWhenUsed/>
    <w:rsid w:val="00781B3A"/>
    <w:rPr>
      <w:color w:val="0000FF" w:themeColor="hyperlink"/>
      <w:u w:val="single"/>
    </w:rPr>
  </w:style>
  <w:style w:type="table" w:customStyle="1" w:styleId="AECOMtable2">
    <w:name w:val="AECOM table2"/>
    <w:basedOn w:val="TableNormal"/>
    <w:uiPriority w:val="99"/>
    <w:rsid w:val="006C3C8F"/>
    <w:rPr>
      <w:rFonts w:eastAsia="Arial" w:cs="Times New Roman"/>
      <w:sz w:val="16"/>
      <w:szCs w:val="18"/>
      <w:lang w:eastAsia="en-US"/>
    </w:rPr>
    <w:tblPr>
      <w:tblInd w:w="0" w:type="nil"/>
      <w:tblBorders>
        <w:insideH w:val="single" w:sz="4" w:space="0" w:color="auto"/>
      </w:tblBorders>
      <w:tblCellMar>
        <w:top w:w="28" w:type="dxa"/>
        <w:left w:w="0" w:type="dxa"/>
        <w:bottom w:w="28" w:type="dxa"/>
        <w:right w:w="113" w:type="dxa"/>
      </w:tblCellMar>
    </w:tblPr>
    <w:tblStylePr w:type="firstRow">
      <w:rPr>
        <w:rFonts w:ascii="Arial" w:hAnsi="Arial" w:cs="Arial" w:hint="default"/>
        <w:b/>
        <w:color w:val="008768"/>
        <w:sz w:val="16"/>
        <w:szCs w:val="16"/>
      </w:rPr>
      <w:tblPr/>
      <w:tcPr>
        <w:tcBorders>
          <w:top w:val="nil"/>
          <w:left w:val="nil"/>
          <w:bottom w:val="single" w:sz="12" w:space="0" w:color="008768"/>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09577">
      <w:bodyDiv w:val="1"/>
      <w:marLeft w:val="0"/>
      <w:marRight w:val="0"/>
      <w:marTop w:val="0"/>
      <w:marBottom w:val="0"/>
      <w:divBdr>
        <w:top w:val="none" w:sz="0" w:space="0" w:color="auto"/>
        <w:left w:val="none" w:sz="0" w:space="0" w:color="auto"/>
        <w:bottom w:val="none" w:sz="0" w:space="0" w:color="auto"/>
        <w:right w:val="none" w:sz="0" w:space="0" w:color="auto"/>
      </w:divBdr>
    </w:div>
    <w:div w:id="390424930">
      <w:bodyDiv w:val="1"/>
      <w:marLeft w:val="0"/>
      <w:marRight w:val="0"/>
      <w:marTop w:val="0"/>
      <w:marBottom w:val="0"/>
      <w:divBdr>
        <w:top w:val="none" w:sz="0" w:space="0" w:color="auto"/>
        <w:left w:val="none" w:sz="0" w:space="0" w:color="auto"/>
        <w:bottom w:val="none" w:sz="0" w:space="0" w:color="auto"/>
        <w:right w:val="none" w:sz="0" w:space="0" w:color="auto"/>
      </w:divBdr>
    </w:div>
    <w:div w:id="492111033">
      <w:bodyDiv w:val="1"/>
      <w:marLeft w:val="0"/>
      <w:marRight w:val="0"/>
      <w:marTop w:val="0"/>
      <w:marBottom w:val="0"/>
      <w:divBdr>
        <w:top w:val="none" w:sz="0" w:space="0" w:color="auto"/>
        <w:left w:val="none" w:sz="0" w:space="0" w:color="auto"/>
        <w:bottom w:val="none" w:sz="0" w:space="0" w:color="auto"/>
        <w:right w:val="none" w:sz="0" w:space="0" w:color="auto"/>
      </w:divBdr>
    </w:div>
    <w:div w:id="634875773">
      <w:bodyDiv w:val="1"/>
      <w:marLeft w:val="0"/>
      <w:marRight w:val="0"/>
      <w:marTop w:val="0"/>
      <w:marBottom w:val="0"/>
      <w:divBdr>
        <w:top w:val="none" w:sz="0" w:space="0" w:color="auto"/>
        <w:left w:val="none" w:sz="0" w:space="0" w:color="auto"/>
        <w:bottom w:val="none" w:sz="0" w:space="0" w:color="auto"/>
        <w:right w:val="none" w:sz="0" w:space="0" w:color="auto"/>
      </w:divBdr>
    </w:div>
    <w:div w:id="674193146">
      <w:bodyDiv w:val="1"/>
      <w:marLeft w:val="0"/>
      <w:marRight w:val="0"/>
      <w:marTop w:val="0"/>
      <w:marBottom w:val="0"/>
      <w:divBdr>
        <w:top w:val="none" w:sz="0" w:space="0" w:color="auto"/>
        <w:left w:val="none" w:sz="0" w:space="0" w:color="auto"/>
        <w:bottom w:val="none" w:sz="0" w:space="0" w:color="auto"/>
        <w:right w:val="none" w:sz="0" w:space="0" w:color="auto"/>
      </w:divBdr>
    </w:div>
    <w:div w:id="783578583">
      <w:bodyDiv w:val="1"/>
      <w:marLeft w:val="0"/>
      <w:marRight w:val="0"/>
      <w:marTop w:val="0"/>
      <w:marBottom w:val="0"/>
      <w:divBdr>
        <w:top w:val="none" w:sz="0" w:space="0" w:color="auto"/>
        <w:left w:val="none" w:sz="0" w:space="0" w:color="auto"/>
        <w:bottom w:val="none" w:sz="0" w:space="0" w:color="auto"/>
        <w:right w:val="none" w:sz="0" w:space="0" w:color="auto"/>
      </w:divBdr>
    </w:div>
    <w:div w:id="880022124">
      <w:bodyDiv w:val="1"/>
      <w:marLeft w:val="0"/>
      <w:marRight w:val="0"/>
      <w:marTop w:val="0"/>
      <w:marBottom w:val="0"/>
      <w:divBdr>
        <w:top w:val="none" w:sz="0" w:space="0" w:color="auto"/>
        <w:left w:val="none" w:sz="0" w:space="0" w:color="auto"/>
        <w:bottom w:val="none" w:sz="0" w:space="0" w:color="auto"/>
        <w:right w:val="none" w:sz="0" w:space="0" w:color="auto"/>
      </w:divBdr>
      <w:divsChild>
        <w:div w:id="1556507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297114">
              <w:marLeft w:val="0"/>
              <w:marRight w:val="0"/>
              <w:marTop w:val="0"/>
              <w:marBottom w:val="0"/>
              <w:divBdr>
                <w:top w:val="none" w:sz="0" w:space="0" w:color="auto"/>
                <w:left w:val="none" w:sz="0" w:space="0" w:color="auto"/>
                <w:bottom w:val="none" w:sz="0" w:space="0" w:color="auto"/>
                <w:right w:val="none" w:sz="0" w:space="0" w:color="auto"/>
              </w:divBdr>
              <w:divsChild>
                <w:div w:id="110896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498093">
                      <w:marLeft w:val="0"/>
                      <w:marRight w:val="0"/>
                      <w:marTop w:val="0"/>
                      <w:marBottom w:val="0"/>
                      <w:divBdr>
                        <w:top w:val="none" w:sz="0" w:space="0" w:color="auto"/>
                        <w:left w:val="none" w:sz="0" w:space="0" w:color="auto"/>
                        <w:bottom w:val="none" w:sz="0" w:space="0" w:color="auto"/>
                        <w:right w:val="none" w:sz="0" w:space="0" w:color="auto"/>
                      </w:divBdr>
                      <w:divsChild>
                        <w:div w:id="111136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027192">
      <w:bodyDiv w:val="1"/>
      <w:marLeft w:val="0"/>
      <w:marRight w:val="0"/>
      <w:marTop w:val="0"/>
      <w:marBottom w:val="0"/>
      <w:divBdr>
        <w:top w:val="none" w:sz="0" w:space="0" w:color="auto"/>
        <w:left w:val="none" w:sz="0" w:space="0" w:color="auto"/>
        <w:bottom w:val="none" w:sz="0" w:space="0" w:color="auto"/>
        <w:right w:val="none" w:sz="0" w:space="0" w:color="auto"/>
      </w:divBdr>
    </w:div>
    <w:div w:id="1204290230">
      <w:bodyDiv w:val="1"/>
      <w:marLeft w:val="0"/>
      <w:marRight w:val="0"/>
      <w:marTop w:val="0"/>
      <w:marBottom w:val="0"/>
      <w:divBdr>
        <w:top w:val="none" w:sz="0" w:space="0" w:color="auto"/>
        <w:left w:val="none" w:sz="0" w:space="0" w:color="auto"/>
        <w:bottom w:val="none" w:sz="0" w:space="0" w:color="auto"/>
        <w:right w:val="none" w:sz="0" w:space="0" w:color="auto"/>
      </w:divBdr>
    </w:div>
    <w:div w:id="1630162802">
      <w:bodyDiv w:val="1"/>
      <w:marLeft w:val="0"/>
      <w:marRight w:val="0"/>
      <w:marTop w:val="0"/>
      <w:marBottom w:val="0"/>
      <w:divBdr>
        <w:top w:val="none" w:sz="0" w:space="0" w:color="auto"/>
        <w:left w:val="none" w:sz="0" w:space="0" w:color="auto"/>
        <w:bottom w:val="none" w:sz="0" w:space="0" w:color="auto"/>
        <w:right w:val="none" w:sz="0" w:space="0" w:color="auto"/>
      </w:divBdr>
      <w:divsChild>
        <w:div w:id="327831822">
          <w:marLeft w:val="0"/>
          <w:marRight w:val="0"/>
          <w:marTop w:val="0"/>
          <w:marBottom w:val="0"/>
          <w:divBdr>
            <w:top w:val="none" w:sz="0" w:space="0" w:color="auto"/>
            <w:left w:val="none" w:sz="0" w:space="0" w:color="auto"/>
            <w:bottom w:val="none" w:sz="0" w:space="0" w:color="auto"/>
            <w:right w:val="none" w:sz="0" w:space="0" w:color="auto"/>
          </w:divBdr>
        </w:div>
        <w:div w:id="606893581">
          <w:marLeft w:val="0"/>
          <w:marRight w:val="0"/>
          <w:marTop w:val="0"/>
          <w:marBottom w:val="0"/>
          <w:divBdr>
            <w:top w:val="none" w:sz="0" w:space="0" w:color="auto"/>
            <w:left w:val="none" w:sz="0" w:space="0" w:color="auto"/>
            <w:bottom w:val="none" w:sz="0" w:space="0" w:color="auto"/>
            <w:right w:val="none" w:sz="0" w:space="0" w:color="auto"/>
          </w:divBdr>
        </w:div>
        <w:div w:id="678654197">
          <w:marLeft w:val="0"/>
          <w:marRight w:val="0"/>
          <w:marTop w:val="0"/>
          <w:marBottom w:val="0"/>
          <w:divBdr>
            <w:top w:val="none" w:sz="0" w:space="0" w:color="auto"/>
            <w:left w:val="none" w:sz="0" w:space="0" w:color="auto"/>
            <w:bottom w:val="none" w:sz="0" w:space="0" w:color="auto"/>
            <w:right w:val="none" w:sz="0" w:space="0" w:color="auto"/>
          </w:divBdr>
        </w:div>
        <w:div w:id="1823693236">
          <w:marLeft w:val="0"/>
          <w:marRight w:val="0"/>
          <w:marTop w:val="0"/>
          <w:marBottom w:val="0"/>
          <w:divBdr>
            <w:top w:val="none" w:sz="0" w:space="0" w:color="auto"/>
            <w:left w:val="none" w:sz="0" w:space="0" w:color="auto"/>
            <w:bottom w:val="none" w:sz="0" w:space="0" w:color="auto"/>
            <w:right w:val="none" w:sz="0" w:space="0" w:color="auto"/>
          </w:divBdr>
        </w:div>
        <w:div w:id="1963152380">
          <w:marLeft w:val="0"/>
          <w:marRight w:val="0"/>
          <w:marTop w:val="0"/>
          <w:marBottom w:val="0"/>
          <w:divBdr>
            <w:top w:val="none" w:sz="0" w:space="0" w:color="auto"/>
            <w:left w:val="none" w:sz="0" w:space="0" w:color="auto"/>
            <w:bottom w:val="none" w:sz="0" w:space="0" w:color="auto"/>
            <w:right w:val="none" w:sz="0" w:space="0" w:color="auto"/>
          </w:divBdr>
        </w:div>
      </w:divsChild>
    </w:div>
    <w:div w:id="1799564702">
      <w:bodyDiv w:val="1"/>
      <w:marLeft w:val="0"/>
      <w:marRight w:val="0"/>
      <w:marTop w:val="0"/>
      <w:marBottom w:val="0"/>
      <w:divBdr>
        <w:top w:val="none" w:sz="0" w:space="0" w:color="auto"/>
        <w:left w:val="none" w:sz="0" w:space="0" w:color="auto"/>
        <w:bottom w:val="none" w:sz="0" w:space="0" w:color="auto"/>
        <w:right w:val="none" w:sz="0" w:space="0" w:color="auto"/>
      </w:divBdr>
    </w:div>
    <w:div w:id="1983458792">
      <w:bodyDiv w:val="1"/>
      <w:marLeft w:val="0"/>
      <w:marRight w:val="0"/>
      <w:marTop w:val="0"/>
      <w:marBottom w:val="0"/>
      <w:divBdr>
        <w:top w:val="none" w:sz="0" w:space="0" w:color="auto"/>
        <w:left w:val="none" w:sz="0" w:space="0" w:color="auto"/>
        <w:bottom w:val="none" w:sz="0" w:space="0" w:color="auto"/>
        <w:right w:val="none" w:sz="0" w:space="0" w:color="auto"/>
      </w:divBdr>
      <w:divsChild>
        <w:div w:id="1403485779">
          <w:marLeft w:val="0"/>
          <w:marRight w:val="0"/>
          <w:marTop w:val="0"/>
          <w:marBottom w:val="0"/>
          <w:divBdr>
            <w:top w:val="none" w:sz="0" w:space="0" w:color="auto"/>
            <w:left w:val="none" w:sz="0" w:space="0" w:color="auto"/>
            <w:bottom w:val="none" w:sz="0" w:space="0" w:color="auto"/>
            <w:right w:val="none" w:sz="0" w:space="0" w:color="auto"/>
          </w:divBdr>
        </w:div>
        <w:div w:id="1408460553">
          <w:marLeft w:val="0"/>
          <w:marRight w:val="0"/>
          <w:marTop w:val="0"/>
          <w:marBottom w:val="0"/>
          <w:divBdr>
            <w:top w:val="none" w:sz="0" w:space="0" w:color="auto"/>
            <w:left w:val="none" w:sz="0" w:space="0" w:color="auto"/>
            <w:bottom w:val="none" w:sz="0" w:space="0" w:color="auto"/>
            <w:right w:val="none" w:sz="0" w:space="0" w:color="auto"/>
          </w:divBdr>
        </w:div>
      </w:divsChild>
    </w:div>
    <w:div w:id="2015498072">
      <w:bodyDiv w:val="1"/>
      <w:marLeft w:val="0"/>
      <w:marRight w:val="0"/>
      <w:marTop w:val="0"/>
      <w:marBottom w:val="0"/>
      <w:divBdr>
        <w:top w:val="none" w:sz="0" w:space="0" w:color="auto"/>
        <w:left w:val="none" w:sz="0" w:space="0" w:color="auto"/>
        <w:bottom w:val="none" w:sz="0" w:space="0" w:color="auto"/>
        <w:right w:val="none" w:sz="0" w:space="0" w:color="auto"/>
      </w:divBdr>
    </w:div>
    <w:div w:id="2061391732">
      <w:bodyDiv w:val="1"/>
      <w:marLeft w:val="0"/>
      <w:marRight w:val="0"/>
      <w:marTop w:val="0"/>
      <w:marBottom w:val="0"/>
      <w:divBdr>
        <w:top w:val="none" w:sz="0" w:space="0" w:color="auto"/>
        <w:left w:val="none" w:sz="0" w:space="0" w:color="auto"/>
        <w:bottom w:val="none" w:sz="0" w:space="0" w:color="auto"/>
        <w:right w:val="none" w:sz="0" w:space="0" w:color="auto"/>
      </w:divBdr>
    </w:div>
    <w:div w:id="2072804493">
      <w:bodyDiv w:val="1"/>
      <w:marLeft w:val="0"/>
      <w:marRight w:val="0"/>
      <w:marTop w:val="0"/>
      <w:marBottom w:val="0"/>
      <w:divBdr>
        <w:top w:val="none" w:sz="0" w:space="0" w:color="auto"/>
        <w:left w:val="none" w:sz="0" w:space="0" w:color="auto"/>
        <w:bottom w:val="none" w:sz="0" w:space="0" w:color="auto"/>
        <w:right w:val="none" w:sz="0" w:space="0" w:color="auto"/>
      </w:divBdr>
    </w:div>
    <w:div w:id="209874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F1C183-585F-45E3-8646-2B737CB76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21</Pages>
  <Words>4259</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Jodie Brown</dc:creator>
  <cp:lastModifiedBy>David Wagstaff (NHS Shetland)</cp:lastModifiedBy>
  <cp:revision>7</cp:revision>
  <cp:lastPrinted>2025-04-17T13:11:00Z</cp:lastPrinted>
  <dcterms:created xsi:type="dcterms:W3CDTF">2025-04-17T13:21:00Z</dcterms:created>
  <dcterms:modified xsi:type="dcterms:W3CDTF">2025-04-21T11:16:00Z</dcterms:modified>
</cp:coreProperties>
</file>